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  <w:jc w:val="left"/>
      </w:pPr>
      <w:r>
        <w:rPr>
          <w:rFonts w:ascii="Arial" w:hAnsi="Arial" w:eastAsia="Malgun Gothic" w:cs="Malgun Gothic"/>
          <w:b/>
          <w:color w:val="000000"/>
          <w:sz w:val="48"/>
          <w:lang w:eastAsia="ko-KR"/>
        </w:rPr>
        <w:t>DevGraph 테스트 전략서</w:t>
      </w:r>
    </w:p>
    <w:p>
      <w:pPr>
        <w:spacing w:after="440"/>
      </w:pPr>
      <w:r>
        <w:rPr>
          <w:rFonts w:ascii="Arial" w:hAnsi="Arial" w:eastAsia="Malgun Gothic" w:cs="Malgun Gothic"/>
          <w:color w:val="666666"/>
          <w:sz w:val="24"/>
          <w:lang w:eastAsia="ko-KR"/>
        </w:rPr>
        <w:t>DevGraph 프로젝트 설계 기준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ID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hyperlink r:id="rId14">
              <w:r>
                <w:rPr>
                  <w:rFonts w:ascii="Arial" w:hAnsi="Arial" w:eastAsia="Malgun Gothic" w:cs="Malgun Gothic"/>
                  <w:sz w:val="20"/>
                  <w:lang w:eastAsia="ko-KR"/>
                  <w:color w:val="1155CC"/>
                  <w:u w:val="single"/>
                </w:rPr>
                <w:t xml:space="preserve">DG-DOC-11</w:t>
              </w:r>
            </w:hyperlink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상태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기준안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버전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1.0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기준일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2026년 9월 28일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적용 범위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DevGraph MVP 및 1차 서비스</w:t>
            </w:r>
          </w:p>
        </w:tc>
      </w:tr>
    </w:tbl>
    <w:p/>
    <w:p>
      <w:pPr>
        <w:pStyle w:val="Heading1"/>
      </w:pPr>
      <w:r>
        <w:t>문서 목적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Domain, Application, Integration, API, Frontend, E2E와 비기능 테스트의 책임과 필수 자동화 계약을 정의한다.</w:t>
      </w:r>
    </w:p>
    <w:p>
      <w:pPr>
        <w:pStyle w:val="Heading1"/>
      </w:pPr>
      <w:r>
        <w:t>핵심 결정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인증과 사용자 데이터 격리, Relation 정합성, Graph 상한, Search Ranking, Snippet Version을 출시 전 자동화한다.</w:t>
      </w:r>
    </w:p>
    <w:p>
      <w:r>
        <w:br w:type="page"/>
      </w:r>
    </w:p>
    <w:p>
      <w:pPr>
        <w:pStyle w:val="Heading1"/>
      </w:pPr>
      <w:r>
        <w:t>문서 구성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20 테스트 전략</w:t>
      </w:r>
    </w:p>
    <w:p>
      <w:pPr>
        <w:pStyle w:val="Heading1"/>
      </w:pPr>
      <w:r>
        <w:t>문서 책임 경계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Domain, Application, Integration, API, Frontend, E2E와 비기능 테스트의 책임과 필수 자동화 계약을 정의한다.</w:t>
      </w:r>
    </w:p>
    <w:p>
      <w:pPr>
        <w:pStyle w:val="Heading1"/>
      </w:pPr>
      <w:r>
        <w:t>관련 기준 문서</w:t>
      </w:r>
    </w:p>
    <w:p>
      <w:pPr>
        <w:pStyle w:val="ListBullet"/>
      </w:pPr>
      <w:hyperlink r:id="rId10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DG-DOC-02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제품 요구사항 정의서</w:t>
      </w:r>
    </w:p>
    <w:p>
      <w:pPr>
        <w:pStyle w:val="ListBullet"/>
      </w:pPr>
      <w:hyperlink r:id="rId11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DG-DOC-06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API 명세서</w:t>
      </w:r>
    </w:p>
    <w:p>
      <w:pPr>
        <w:pStyle w:val="ListBullet"/>
      </w:pPr>
      <w:hyperlink r:id="rId12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DG-DOC-09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인증 보안 설계서</w:t>
      </w:r>
    </w:p>
    <w:p>
      <w:pPr>
        <w:pStyle w:val="ListBullet"/>
      </w:pPr>
      <w:hyperlink r:id="rId13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DG-DOC-13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개발 로드맵 완료기준서</w:t>
      </w:r>
    </w:p>
    <w:p>
      <w:r>
        <w:br w:type="page"/>
      </w:r>
    </w:p>
    <w:p>
      <w:pPr>
        <w:pStyle w:val="Heading1"/>
        <w:keepNext/>
      </w:pPr>
      <w:r>
        <w:t>20 테스트 전략</w:t>
      </w:r>
    </w:p>
    <w:p>
      <w:pPr>
        <w:pStyle w:val="Heading2"/>
        <w:keepNext/>
      </w:pPr>
      <w:r>
        <w:t>20 1 테스트 피라미드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0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단계</w:t>
            </w:r>
          </w:p>
        </w:tc>
        <w:tc>
          <w:tcPr>
            <w:tcW w:type="dxa" w:w="23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도구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대상</w:t>
            </w:r>
          </w:p>
        </w:tc>
        <w:tc>
          <w:tcPr>
            <w:tcW w:type="dxa" w:w="28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필수 예시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Domain Unit</w:t>
            </w:r>
          </w:p>
        </w:tc>
        <w:tc>
          <w:tcPr>
            <w:tcW w:type="dxa" w:w="23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JUnit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Relation 정책, 상태 전환, secret detector, rank 함수</w:t>
            </w:r>
          </w:p>
        </w:tc>
        <w:tc>
          <w:tcPr>
            <w:tcW w:type="dxa" w:w="28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타입 허용/금지, token reuse policy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Application</w:t>
            </w:r>
          </w:p>
        </w:tc>
        <w:tc>
          <w:tcPr>
            <w:tcW w:type="dxa" w:w="23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JUnit + mock/fake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use case와 transaction orchestration</w:t>
            </w:r>
          </w:p>
        </w:tc>
        <w:tc>
          <w:tcPr>
            <w:tcW w:type="dxa" w:w="28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Snippet 코드 변경 시 version 생성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Repository/Integration</w:t>
            </w:r>
          </w:p>
        </w:tc>
        <w:tc>
          <w:tcPr>
            <w:tcW w:type="dxa" w:w="23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Testcontainers PostgreSQL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JPA mapping, constraint, FTS/trigram, recursive CTE</w:t>
            </w:r>
          </w:p>
        </w:tc>
        <w:tc>
          <w:tcPr>
            <w:tcW w:type="dxa" w:w="28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cross-workspace FK, cycle graph, search rank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API</w:t>
            </w:r>
          </w:p>
        </w:tc>
        <w:tc>
          <w:tcPr>
            <w:tcW w:type="dxa" w:w="23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Spring Boot Test/MockMvc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인증, validation, 오류 형식</w:t>
            </w:r>
          </w:p>
        </w:tc>
        <w:tc>
          <w:tcPr>
            <w:tcW w:type="dxa" w:w="28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401/403/404 isolation, 409 conflict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Frontend Unit/Component</w:t>
            </w:r>
          </w:p>
        </w:tc>
        <w:tc>
          <w:tcPr>
            <w:tcW w:type="dxa" w:w="23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Vitest + Testing Library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form, filter, graph adapter, editor wrapper</w:t>
            </w:r>
          </w:p>
        </w:tc>
        <w:tc>
          <w:tcPr>
            <w:tcW w:type="dxa" w:w="28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keyboard, escaped code, error state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E2E</w:t>
            </w:r>
          </w:p>
        </w:tc>
        <w:tc>
          <w:tcPr>
            <w:tcW w:type="dxa" w:w="23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Playwright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실제 사용자 Workflow</w:t>
            </w:r>
          </w:p>
        </w:tc>
        <w:tc>
          <w:tcPr>
            <w:tcW w:type="dxa" w:w="28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signup→nodes→relation→search→copy; 1.0 full chain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Non-functional</w:t>
            </w:r>
          </w:p>
        </w:tc>
        <w:tc>
          <w:tcPr>
            <w:tcW w:type="dxa" w:w="23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k6/JMeter, axe, dependency scan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성능·접근성·보안</w:t>
            </w:r>
          </w:p>
        </w:tc>
        <w:tc>
          <w:tcPr>
            <w:tcW w:type="dxa" w:w="28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p95, graph limit, critical a11y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20 2 반드시 자동화할 계약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모든 tenant API의 사용자 A/B 격리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refresh rotation과 reuse detection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duplicate Relation과 교차 Workspace Relation 거부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graph depth/limit/cycle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title exact &gt; tag &gt; body 검색 순위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code/Markdown이 실행되지 않고 text로 표시됨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Snippet version immutability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archive/trash가 기본 검색·Graph에서 제외됨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export에 password hash, refresh hash, activity sensitive body가 없음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node_type/subtype 정합성 검사 SQL이 0건을 반환함(§12.3 </w:t>
      </w:r>
      <w:r>
        <w:rPr>
          <w:rFonts w:ascii="Menlo" w:hAnsi="Menlo" w:eastAsia="Menlo" w:cs="Menlo"/>
          <w:color w:val="000000"/>
          <w:sz w:val="21"/>
          <w:lang w:eastAsia="ko-KR"/>
        </w:rPr>
        <w:t>snippets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constraint)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대칭 Relation(</w:t>
      </w:r>
      <w:r>
        <w:rPr>
          <w:rFonts w:ascii="Menlo" w:hAnsi="Menlo" w:eastAsia="Menlo" w:cs="Menlo"/>
          <w:color w:val="000000"/>
          <w:sz w:val="21"/>
          <w:lang w:eastAsia="ko-KR"/>
        </w:rPr>
        <w:t>RELATED_TO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 동시 생성 시 canonical pair 정규화로 중복 행이 생기지 않음(§13.1.2)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Snippet version 번호 동시 증가 요청에서 경합 없이 순차 번호가 부여됨(§15.3)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refresh reuse race: 같은 refresh token으로 동시에 두 요청이 도착해도 token family가 정확히 1회만 폐기됨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Graph fuzz/property test: 무작위 생성된 cycle/high-degree 그래프에서도 depth/limit/truncation 계약이 깨지지 않음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Migration 적용 후 기존 Backup을 restore했을 때 스키마 호환성이 유지됨(clean DB 경로와 별도로 검증)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동일 </w:t>
      </w:r>
      <w:r>
        <w:rPr>
          <w:rFonts w:ascii="Menlo" w:hAnsi="Menlo" w:eastAsia="Menlo" w:cs="Menlo"/>
          <w:color w:val="000000"/>
          <w:sz w:val="21"/>
          <w:lang w:eastAsia="ko-KR"/>
        </w:rPr>
        <w:t>reauthToken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을 병렬로 소비하는 요청 중 정확히 하나만 성공함(§17.2.2 조건부 UPDATE)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Node 영구 삭제 시 </w:t>
      </w:r>
      <w:r>
        <w:rPr>
          <w:rFonts w:ascii="Menlo" w:hAnsi="Menlo" w:eastAsia="Menlo" w:cs="Menlo"/>
          <w:color w:val="000000"/>
          <w:sz w:val="21"/>
          <w:lang w:eastAsia="ko-KR"/>
        </w:rPr>
        <w:t>node_views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layout_positions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포함한 전체 cascade가 FK violation 없이 완료됨(§11.3)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TRASHED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가 아닌 Node에 영구 삭제를 호출하면 </w:t>
      </w:r>
      <w:r>
        <w:rPr>
          <w:rFonts w:ascii="Menlo" w:hAnsi="Menlo" w:eastAsia="Menlo" w:cs="Menlo"/>
          <w:color w:val="000000"/>
          <w:sz w:val="21"/>
          <w:lang w:eastAsia="ko-KR"/>
        </w:rPr>
        <w:t>409 INVALID_NODE_STATE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반환함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계정 탈퇴 요청 → </w:t>
      </w:r>
      <w:r>
        <w:rPr>
          <w:rFonts w:ascii="Menlo" w:hAnsi="Menlo" w:eastAsia="Menlo" w:cs="Menlo"/>
          <w:color w:val="000000"/>
          <w:sz w:val="21"/>
          <w:lang w:eastAsia="ko-KR"/>
        </w:rPr>
        <w:t>DELETION_PENDING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상태에서 화이트리스트 밖 엔드포인트가 </w:t>
      </w:r>
      <w:r>
        <w:rPr>
          <w:rFonts w:ascii="Menlo" w:hAnsi="Menlo" w:eastAsia="Menlo" w:cs="Menlo"/>
          <w:color w:val="000000"/>
          <w:sz w:val="21"/>
          <w:lang w:eastAsia="ko-KR"/>
        </w:rPr>
        <w:t>403 ACCOUNT_RESTRICTED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막힘 → 취소 후 refresh로 </w:t>
      </w:r>
      <w:r>
        <w:rPr>
          <w:rFonts w:ascii="Menlo" w:hAnsi="Menlo" w:eastAsia="Menlo" w:cs="Menlo"/>
          <w:color w:val="000000"/>
          <w:sz w:val="21"/>
          <w:lang w:eastAsia="ko-KR"/>
        </w:rPr>
        <w:t>restriction: NONE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회복까지 전체 흐름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정상 refresh rotation 이후에도 같은 family의 </w:t>
      </w:r>
      <w:r>
        <w:rPr>
          <w:rFonts w:ascii="Menlo" w:hAnsi="Menlo" w:eastAsia="Menlo" w:cs="Menlo"/>
          <w:color w:val="000000"/>
          <w:sz w:val="21"/>
          <w:lang w:eastAsia="ko-KR"/>
        </w:rPr>
        <w:t>reauthToken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이 유효함(§17.2.1)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다른 family의 </w:t>
      </w:r>
      <w:r>
        <w:rPr>
          <w:rFonts w:ascii="Menlo" w:hAnsi="Menlo" w:eastAsia="Menlo" w:cs="Menlo"/>
          <w:color w:val="000000"/>
          <w:sz w:val="21"/>
          <w:lang w:eastAsia="ko-KR"/>
        </w:rPr>
        <w:t>reauthToken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은 </w:t>
      </w:r>
      <w:r>
        <w:rPr>
          <w:rFonts w:ascii="Menlo" w:hAnsi="Menlo" w:eastAsia="Menlo" w:cs="Menlo"/>
          <w:color w:val="000000"/>
          <w:sz w:val="21"/>
          <w:lang w:eastAsia="ko-KR"/>
        </w:rPr>
        <w:t>sid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불일치로 거부됨(§17.2.2)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family 폐기 시 해당 family의 refresh와 </w:t>
      </w:r>
      <w:r>
        <w:rPr>
          <w:rFonts w:ascii="Menlo" w:hAnsi="Menlo" w:eastAsia="Menlo" w:cs="Menlo"/>
          <w:color w:val="000000"/>
          <w:sz w:val="21"/>
          <w:lang w:eastAsia="ko-KR"/>
        </w:rPr>
        <w:t>reauthToken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이 모두 거부됨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GET /auth/sessions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목록에 family당 정확히 한 항목만 노출됨(rotation row가 중복 노출되지 않음)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self-loop CHECK/UNIQUE constraint 이름별로 400/409가 올바르게 변환됨(서비스 계층을 우회한 직접 INSERT 포함)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family 절대 만료(</w:t>
      </w:r>
      <w:r>
        <w:rPr>
          <w:rFonts w:ascii="Menlo" w:hAnsi="Menlo" w:eastAsia="Menlo" w:cs="Menlo"/>
          <w:color w:val="000000"/>
          <w:sz w:val="21"/>
          <w:lang w:eastAsia="ko-KR"/>
        </w:rPr>
        <w:t>absolute_expires_at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)가 refresh rotation으로 연장되지 않음</w:t>
      </w:r>
    </w:p>
    <w:p>
      <w:pPr>
        <w:pStyle w:val="Heading2"/>
        <w:keepNext/>
      </w:pPr>
      <w:r>
        <w:t>20 3 테스트 데이터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작은 deterministic fixture: Spring/JPA/JWT/Error/Solution/Project 30~50 Node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graph fixture: chain, star, cycle, disconnected, high-degree node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search fixture: 같은 용어가 title/tag/body/code에 각각 존재하도록 구성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보안 fixture: 다른 Workspace의 동일 제목/id, XSS payload, SQL meta character, secret patterns</w:t>
      </w:r>
    </w:p>
    <w:p>
      <w:pPr>
        <w:pStyle w:val="Heading2"/>
        <w:keepNext/>
      </w:pPr>
      <w:r>
        <w:t>20 4 Manual QA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Desktop Chrome/Firefox/Safari 최신 주요 버전, 모바일 viewport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키보드만으로 가입, 생성, 검색, 복사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screen reader label과 focus order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500 Node 축약 Graph의 상호작용 및 안내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느린 네트워크와 API 401/409/500 복구 UX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352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t>DevGraph 프로젝트 설계 기준 문서  DG-DOC-11</w:t>
          </w:r>
        </w:p>
      </w:tc>
      <w:tc>
        <w:tcPr>
          <w:tcW w:type="dxa" w:w="1728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algun Gothic" w:cs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algun Gothic" w:cs="Malgun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59" w:right="173"/>
    </w:pPr>
    <w:rPr>
      <w:rFonts w:ascii="Menlo" w:hAnsi="Menlo" w:eastAsia="Menl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2-&#51228;&#54408;_&#50836;&#44396;&#49324;&#54637;_&#51221;&#51032;&#49436;.docx" TargetMode="External"/><Relationship Id="rId11" Type="http://schemas.openxmlformats.org/officeDocument/2006/relationships/hyperlink" Target="06-API_&#47749;&#49464;&#49436;.docx" TargetMode="External"/><Relationship Id="rId12" Type="http://schemas.openxmlformats.org/officeDocument/2006/relationships/hyperlink" Target="09-&#51064;&#51613;_&#48372;&#50504;_&#49444;&#44228;&#49436;.docx" TargetMode="External"/><Relationship Id="rId13" Type="http://schemas.openxmlformats.org/officeDocument/2006/relationships/hyperlink" Target="13-&#44060;&#48156;_&#47196;&#46300;&#47605;_&#50756;&#47308;&#44592;&#51456;&#49436;.docx" TargetMode="External"/><Relationship Id="rId14" Type="http://schemas.openxmlformats.org/officeDocument/2006/relationships/hyperlink" Target="11-&#53580;&#49828;&#53944;_&#51204;&#47029;&#49436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DevGraph 테스트 전략서</dc:title>
  <dc:subject>DevGraph 프로젝트 설계</dc:subject>
  <dc:creator/>
  <cp:keywords>DevGraph 설계 문서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