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60"/>
      </w:pPr>
    </w:p>
    <w:p>
      <w:pPr>
        <w:pStyle w:val="Title"/>
        <w:jc w:val="left"/>
      </w:pPr>
      <w:r>
        <w:rPr>
          <w:rFonts w:ascii="Arial" w:hAnsi="Arial" w:eastAsia="Malgun Gothic" w:cs="Malgun Gothic"/>
          <w:b/>
          <w:color w:val="000000"/>
          <w:sz w:val="48"/>
          <w:lang w:eastAsia="ko-KR"/>
        </w:rPr>
        <w:t>DevGraph 백엔드 아키텍처 설계서</w:t>
      </w:r>
    </w:p>
    <w:p>
      <w:pPr>
        <w:spacing w:after="440"/>
      </w:pPr>
      <w:r>
        <w:rPr>
          <w:rFonts w:ascii="Arial" w:hAnsi="Arial" w:eastAsia="Malgun Gothic" w:cs="Malgun Gothic"/>
          <w:color w:val="666666"/>
          <w:sz w:val="24"/>
          <w:lang w:eastAsia="ko-KR"/>
        </w:rPr>
        <w:t>DevGraph 프로젝트 설계 기준 문서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ID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hyperlink r:id="rId14">
              <w:r>
                <w:rPr>
                  <w:rFonts w:ascii="Arial" w:hAnsi="Arial" w:eastAsia="Malgun Gothic" w:cs="Malgun Gothic"/>
                  <w:sz w:val="20"/>
                  <w:lang w:eastAsia="ko-KR"/>
                  <w:color w:val="1155CC"/>
                  <w:u w:val="single"/>
                </w:rPr>
                <w:t xml:space="preserve">DG-DOC-07</w:t>
              </w:r>
            </w:hyperlink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상태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기준안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버전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1.0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기준일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2026년 9월 28일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적용 범위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DevGraph MVP 및 1차 서비스</w:t>
            </w:r>
          </w:p>
        </w:tc>
      </w:tr>
    </w:tbl>
    <w:p/>
    <w:p>
      <w:pPr>
        <w:pStyle w:val="Heading1"/>
      </w:pPr>
      <w:r>
        <w:t>문서 목적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Spring Boot 모듈형 모놀리스의 Package, 의존 방향, Transaction, 동시성, Search와 Migration 규칙을 정의한다.</w:t>
      </w:r>
    </w:p>
    <w:p>
      <w:pPr>
        <w:pStyle w:val="Heading1"/>
      </w:pPr>
      <w:r>
        <w:t>핵심 결정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기능별 Package와 내부 계층을 사용하고 다른 모듈의 Repository에 직접 접근하지 않는다.</w:t>
      </w:r>
    </w:p>
    <w:p>
      <w:r>
        <w:br w:type="page"/>
      </w:r>
    </w:p>
    <w:p>
      <w:pPr>
        <w:pStyle w:val="Heading1"/>
      </w:pPr>
      <w:r>
        <w:t>문서 구성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15 Backend Architecture</w:t>
      </w:r>
    </w:p>
    <w:p>
      <w:pPr>
        <w:pStyle w:val="Heading1"/>
      </w:pPr>
      <w:r>
        <w:t>문서 책임 경계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Spring Boot 모듈형 모놀리스의 Package, 의존 방향, Transaction, 동시성, Search와 Migration 규칙을 정의한다.</w:t>
      </w:r>
    </w:p>
    <w:p>
      <w:pPr>
        <w:pStyle w:val="Heading1"/>
      </w:pPr>
      <w:r>
        <w:t>관련 기준 문서</w:t>
      </w:r>
    </w:p>
    <w:p>
      <w:pPr>
        <w:pStyle w:val="ListBullet"/>
      </w:pPr>
      <w:hyperlink r:id="rId10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DG-DOC-05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데이터베이스 설계서</w:t>
      </w:r>
    </w:p>
    <w:p>
      <w:pPr>
        <w:pStyle w:val="ListBullet"/>
      </w:pPr>
      <w:hyperlink r:id="rId11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DG-DOC-06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API 명세서</w:t>
      </w:r>
    </w:p>
    <w:p>
      <w:pPr>
        <w:pStyle w:val="ListBullet"/>
      </w:pPr>
      <w:hyperlink r:id="rId12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DG-DOC-09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인증 보안 설계서</w:t>
      </w:r>
    </w:p>
    <w:p>
      <w:pPr>
        <w:pStyle w:val="ListBullet"/>
      </w:pPr>
      <w:hyperlink r:id="rId13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DG-DOC-11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테스트 전략서</w:t>
      </w:r>
    </w:p>
    <w:p>
      <w:r>
        <w:br w:type="page"/>
      </w:r>
    </w:p>
    <w:p>
      <w:pPr>
        <w:pStyle w:val="Heading1"/>
        <w:keepNext/>
      </w:pPr>
      <w:r>
        <w:t>15 Backend Architecture</w:t>
      </w:r>
    </w:p>
    <w:p>
      <w:pPr>
        <w:pStyle w:val="Heading2"/>
        <w:keepNext/>
      </w:pPr>
      <w:r>
        <w:t>15 1 선택 Package by feature 모듈형 모놀리스 내부 계층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단순 </w:t>
      </w:r>
      <w:r>
        <w:rPr>
          <w:rFonts w:ascii="Menlo" w:hAnsi="Menlo" w:eastAsia="Menlo" w:cs="Menlo"/>
          <w:color w:val="000000"/>
          <w:sz w:val="21"/>
          <w:lang w:eastAsia="ko-KR"/>
        </w:rPr>
        <w:t>controller/service/repository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전역 레이어는 기능 하나를 바꿀 때 여러 최상위 폴더를 오가고 모듈 경계가 약해진다. 반대로 완전한 Hexagonal Architecture와 모든 use case interface는 현재 규모에 보일러플레이트가 크다.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따라서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도메인 기능별 package를 먼저 나누고, 각 기능 내부에서 presentation/application/domain/infrastructure를 필요한 만큼 사용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한다.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TEXT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com.devgraph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DevGraphApplication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common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├── config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├── error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├── security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├── web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├── persistence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└── observability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auth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├── presentation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├── application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├── domain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└── infrastructure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workspace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knowledge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snippet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relation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graph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search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problem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project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tag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activity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└── dataexchange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각 모듈 예시: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TEXT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knowledge/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presentation/KnowledgeController, request/, response/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application/CreateNodeService, UpdateNodeService, query/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domain/KnowledgeNode, NodeType, NodeStatus, KnowledgePolicy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└── infrastructure/JpaKnowledgeRepository, KnowledgeJpaEntity, SearchVectorUpdater</w:t>
      </w:r>
    </w:p>
    <w:p>
      <w:pPr>
        <w:pStyle w:val="Heading2"/>
        <w:keepNext/>
      </w:pPr>
      <w:r>
        <w:t>15 2 의존 규칙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presentation → application → domain 방향을 기본으로 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infrastructure는 domain/application이 정의한 repository port를 구현한다. 단순 CRUD 모듈은 Spring Data repository를 application에서 직접 노출하지 않는 선에서 과도한 port 분리를 피한다.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다른 모듈의 JPA entity/repository에 직접 접근하지 않고 공개 application service 또는 명시적 query facade를 호출한다.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cross-module transaction이 필요한 생성 흐름(예: Snippet + Version + Relation)은 orchestration service가 transaction boundary를 가진다.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DB 제약 위반(SQLState + constraint 이름)을 API 오류로 바꾸는 예외 변환은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infrastructure 계층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 책임이다(서비스 계층에 흩어놓지 않는다). Flyway가 붙인 명시적 constraint 이름(§12.2)에 의존하므로, JPA 자동 생성 이름을 쓰는 schema에서는 이 매핑이 깨진다 — </w:t>
      </w:r>
      <w:r>
        <w:rPr>
          <w:rFonts w:ascii="Menlo" w:hAnsi="Menlo" w:eastAsia="Menlo" w:cs="Menlo"/>
          <w:color w:val="000000"/>
          <w:sz w:val="21"/>
          <w:lang w:eastAsia="ko-KR"/>
        </w:rPr>
        <w:t>ddl-auto=validate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(§15.5)와 짝을 이루는 규칙이다. 매핑 예시는 §12.3 </w:t>
      </w:r>
      <w:r>
        <w:rPr>
          <w:rFonts w:ascii="Menlo" w:hAnsi="Menlo" w:eastAsia="Menlo" w:cs="Menlo"/>
          <w:color w:val="000000"/>
          <w:sz w:val="21"/>
          <w:lang w:eastAsia="ko-KR"/>
        </w:rPr>
        <w:t>knowledge_relations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참고한다.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모듈 의존 방향(v1.7, Phase 4에서 확정):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knowledge → relation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(Node 상세가 관계를 싣는다), </w:t>
      </w:r>
      <w:r>
        <w:rPr>
          <w:rFonts w:ascii="Menlo" w:hAnsi="Menlo" w:eastAsia="Menlo" w:cs="Menlo"/>
          <w:color w:val="000000"/>
          <w:sz w:val="21"/>
          <w:lang w:eastAsia="ko-KR"/>
        </w:rPr>
        <w:t>snippet → knowledge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relation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과 </w:t>
      </w:r>
      <w:r>
        <w:rPr>
          <w:rFonts w:ascii="Menlo" w:hAnsi="Menlo" w:eastAsia="Menlo" w:cs="Menlo"/>
          <w:color w:val="000000"/>
          <w:sz w:val="21"/>
          <w:lang w:eastAsia="ko-KR"/>
        </w:rPr>
        <w:t>graph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다른 모듈의 Java 클래스를 import하지 않고 Node/Relation 엔티티를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JPQL 엔티티 이름으로만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읽는다(</w:t>
      </w:r>
      <w:r>
        <w:rPr>
          <w:rFonts w:ascii="Menlo" w:hAnsi="Menlo" w:eastAsia="Menlo" w:cs="Menlo"/>
          <w:color w:val="000000"/>
          <w:sz w:val="21"/>
          <w:lang w:eastAsia="ko-KR"/>
        </w:rPr>
        <w:t>knowledge.domain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 </w:t>
      </w:r>
      <w:r>
        <w:rPr>
          <w:rFonts w:ascii="Menlo" w:hAnsi="Menlo" w:eastAsia="Menlo" w:cs="Menlo"/>
          <w:color w:val="000000"/>
          <w:sz w:val="21"/>
          <w:lang w:eastAsia="ko-KR"/>
        </w:rPr>
        <w:t>NodeType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NodeStatus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enum만 공유 어휘로 쓴다). 그렇지 않으면 knowledge ↔ relation이 순환 의존이 된다. 이 방식의 대가는 엔티티 이름을 바꿔도 컴파일러가 알려 주지 않는다는 것이므로, 해당 쿼리들은 통합 테스트가 직접 실행해 검증한다.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LIKE 검색의 와일드카드: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사용자 입력의 </w:t>
      </w:r>
      <w:r>
        <w:rPr>
          <w:rFonts w:ascii="Menlo" w:hAnsi="Menlo" w:eastAsia="Menlo" w:cs="Menlo"/>
          <w:color w:val="000000"/>
          <w:sz w:val="21"/>
          <w:lang w:eastAsia="ko-KR"/>
        </w:rPr>
        <w:t>%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_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공용 </w:t>
      </w:r>
      <w:r>
        <w:rPr>
          <w:rFonts w:ascii="Menlo" w:hAnsi="Menlo" w:eastAsia="Menlo" w:cs="Menlo"/>
          <w:color w:val="000000"/>
          <w:sz w:val="21"/>
          <w:lang w:eastAsia="ko-KR"/>
        </w:rPr>
        <w:t>LikeEscape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(이스케이프 문자 </w:t>
      </w:r>
      <w:r>
        <w:rPr>
          <w:rFonts w:ascii="Menlo" w:hAnsi="Menlo" w:eastAsia="Menlo" w:cs="Menlo"/>
          <w:color w:val="000000"/>
          <w:sz w:val="21"/>
          <w:lang w:eastAsia="ko-KR"/>
        </w:rPr>
        <w:t>!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쿼리에 </w:t>
      </w:r>
      <w:r>
        <w:rPr>
          <w:rFonts w:ascii="Menlo" w:hAnsi="Menlo" w:eastAsia="Menlo" w:cs="Menlo"/>
          <w:color w:val="000000"/>
          <w:sz w:val="21"/>
          <w:lang w:eastAsia="ko-KR"/>
        </w:rPr>
        <w:t>escape '!'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)를 거친다. 태그 검색과 Relation Picker 후보 검색이 쓰며, 와일드카드가 문자 그대로 검색되는지는 통합 테스트가 확인한다.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일반 </w:t>
      </w:r>
      <w:r>
        <w:rPr>
          <w:rFonts w:ascii="Menlo" w:hAnsi="Menlo" w:eastAsia="Menlo" w:cs="Menlo"/>
          <w:color w:val="000000"/>
          <w:sz w:val="21"/>
          <w:lang w:eastAsia="ko-KR"/>
        </w:rPr>
        <w:t>activity_logs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domain event를 </w:t>
      </w:r>
      <w:r>
        <w:rPr>
          <w:rFonts w:ascii="Menlo" w:hAnsi="Menlo" w:eastAsia="Menlo" w:cs="Menlo"/>
          <w:color w:val="000000"/>
          <w:sz w:val="21"/>
          <w:lang w:eastAsia="ko-KR"/>
        </w:rPr>
        <w:t>AFTER_COMMIT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에 받아 기록하되, 핵심 저장 성공을 활동 로그 실패가 되돌리지 않게 한다(유실 허용).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반면 </w:t>
      </w:r>
      <w:r>
        <w:rPr>
          <w:rFonts w:ascii="Menlo" w:hAnsi="Menlo" w:eastAsia="Menlo" w:cs="Menlo"/>
          <w:color w:val="000000"/>
          <w:sz w:val="21"/>
          <w:lang w:eastAsia="ko-KR"/>
        </w:rPr>
        <w:t>security_audit_logs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(로그인 실패, 세션 폐기, refresh 재사용 감지 등)는 </w:t>
      </w:r>
      <w:r>
        <w:rPr>
          <w:rFonts w:ascii="Menlo" w:hAnsi="Menlo" w:eastAsia="Menlo" w:cs="Menlo"/>
          <w:color w:val="000000"/>
          <w:sz w:val="21"/>
          <w:lang w:eastAsia="ko-KR"/>
        </w:rPr>
        <w:t>AFTER_COMMIT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유실을 허용하지 않는다. 원 동작의 트랜잭션이 rollback되더라도 감사 기록은 남아야 하므로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별도 `REQUIRES_NEW` transaction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으로 즉시 커밋한다(§12.3). 원 트랜잭션과 같은 트랜잭션에 묶지 않는다 — 그러면 rollback 시 감사 로그도 함께 사라진다.</w:t>
      </w:r>
    </w:p>
    <w:p>
      <w:pPr>
        <w:pStyle w:val="Heading2"/>
        <w:keepNext/>
      </w:pPr>
      <w:r>
        <w:t>15 3 Transaction과 동시성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생성/수정/관계 연결은 짧은 DB transaction으로 묶는다.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외부 URL fetch, Export 파일 생성, AI 호출은 transaction 안에서 수행하지 않는다.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Node의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으로 lost update를 감지하고 409를 반환한다.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Snippet version number는 parent row lock 또는 atomic increment로 중복을 막는다.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관계 생성은 unique constraint를 최종 방어선으로 사용하고 constraint violation을 </w:t>
      </w:r>
      <w:r>
        <w:rPr>
          <w:rFonts w:ascii="Menlo" w:hAnsi="Menlo" w:eastAsia="Menlo" w:cs="Menlo"/>
          <w:color w:val="000000"/>
          <w:sz w:val="21"/>
          <w:lang w:eastAsia="ko-KR"/>
        </w:rPr>
        <w:t>DUPLICATE_RELATION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으로 변환한다.</w:t>
      </w:r>
    </w:p>
    <w:p>
      <w:pPr>
        <w:pStyle w:val="Heading2"/>
        <w:keepNext/>
      </w:pPr>
      <w:r>
        <w:t>15 4 Search 구현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knowledge_nodes.search_vector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title(A), summary/body(C)만 가중한 tsvector를 저장한다.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태그는 여기 포함하지 않는다.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태그 일치는 </w:t>
      </w:r>
      <w:r>
        <w:rPr>
          <w:rFonts w:ascii="Menlo" w:hAnsi="Menlo" w:eastAsia="Menlo" w:cs="Menlo"/>
          <w:color w:val="000000"/>
          <w:sz w:val="21"/>
          <w:lang w:eastAsia="ko-KR"/>
        </w:rPr>
        <w:t>node_tags + tags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조인으로 별도 계산한다(exact match면 §9.5의 고정 </w:t>
      </w:r>
      <w:r>
        <w:rPr>
          <w:rFonts w:ascii="Menlo" w:hAnsi="Menlo" w:eastAsia="Menlo" w:cs="Menlo"/>
          <w:color w:val="000000"/>
          <w:sz w:val="21"/>
          <w:lang w:eastAsia="ko-KR"/>
        </w:rPr>
        <w:t>+60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). tag 이름이 바뀌어도 </w:t>
      </w:r>
      <w:r>
        <w:rPr>
          <w:rFonts w:ascii="Menlo" w:hAnsi="Menlo" w:eastAsia="Menlo" w:cs="Menlo"/>
          <w:color w:val="000000"/>
          <w:sz w:val="21"/>
          <w:lang w:eastAsia="ko-KR"/>
        </w:rPr>
        <w:t>search_vector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다시 만들 필요가 없다 — "서비스 트랜잭션에서 갱신할지 조회 시 합산할지" 미결이었던 문제를 애초에 없앤다.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Snippet code는 자연어 FTS와 성격이 달라 trigram 또는 normalized token 검색을 별도로 합친다.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색인 범위와 FTS 설정(v1.8):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search_vector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</w:t>
      </w:r>
      <w:r>
        <w:rPr>
          <w:rFonts w:ascii="Menlo" w:hAnsi="Menlo" w:eastAsia="Menlo" w:cs="Menlo"/>
          <w:color w:val="000000"/>
          <w:sz w:val="21"/>
          <w:lang w:eastAsia="ko-KR"/>
        </w:rPr>
        <w:t>'simple'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설정(형태소 분석 없음, 소문자 + 공백·구두점 분리)의 생성 컬럼이다. tsvector는 값 하나가 1 MB를 넘으면 오류이므로 본문은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앞 100,000자만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색인한다(그 뒤 내용은 FTS 대상이 아니며, 1 MB 본문 저장이 실패하지 않는지와 뒤쪽 토큰이 검색되지 않는지를 테스트로 확인했다). 제목은 </w:t>
      </w:r>
      <w:r>
        <w:rPr>
          <w:rFonts w:ascii="Menlo" w:hAnsi="Menlo" w:eastAsia="Menlo" w:cs="Menlo"/>
          <w:color w:val="000000"/>
          <w:sz w:val="21"/>
          <w:lang w:eastAsia="ko-KR"/>
        </w:rPr>
        <w:t>lower(title)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trigram GIN, 코드는 </w:t>
      </w:r>
      <w:r>
        <w:rPr>
          <w:rFonts w:ascii="Menlo" w:hAnsi="Menlo" w:eastAsia="Menlo" w:cs="Menlo"/>
          <w:color w:val="000000"/>
          <w:sz w:val="21"/>
          <w:lang w:eastAsia="ko-KR"/>
        </w:rPr>
        <w:t>snippet_versions.code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trigram GIN(V6)으로 부분 일치를 한다.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한국어 한계(v1.8 확인):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본문은 공백으로 나뉜 토큰 단위로만 일치한다. 조사가 붙은 본문(</w:t>
      </w:r>
      <w:r>
        <w:rPr>
          <w:rFonts w:ascii="Menlo" w:hAnsi="Menlo" w:eastAsia="Menlo" w:cs="Menlo"/>
          <w:color w:val="000000"/>
          <w:sz w:val="21"/>
          <w:lang w:eastAsia="ko-KR"/>
        </w:rPr>
        <w:t>만료시간을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)은 그 형태 그대로 검색해야 맞고 </w:t>
      </w:r>
      <w:r>
        <w:rPr>
          <w:rFonts w:ascii="Menlo" w:hAnsi="Menlo" w:eastAsia="Menlo" w:cs="Menlo"/>
          <w:color w:val="000000"/>
          <w:sz w:val="21"/>
          <w:lang w:eastAsia="ko-KR"/>
        </w:rPr>
        <w:t>만료시간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으로는 찾지 못한다. 제목은 trigram이라 부분 일치(</w:t>
      </w:r>
      <w:r>
        <w:rPr>
          <w:rFonts w:ascii="Menlo" w:hAnsi="Menlo" w:eastAsia="Menlo" w:cs="Menlo"/>
          <w:color w:val="000000"/>
          <w:sz w:val="21"/>
          <w:lang w:eastAsia="ko-KR"/>
        </w:rPr>
        <w:t>격리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→ </w:t>
      </w:r>
      <w:r>
        <w:rPr>
          <w:rFonts w:ascii="Menlo" w:hAnsi="Menlo" w:eastAsia="Menlo" w:cs="Menlo"/>
          <w:color w:val="000000"/>
          <w:sz w:val="21"/>
          <w:lang w:eastAsia="ko-KR"/>
        </w:rPr>
        <w:t>Transaction 격리 수준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)가 된다. 본문 부분 일치가 필요하면 본문 trigram 인덱스(크기 부담)나 PGroonga/OpenSearch를 검토한다 — 통합 테스트가 이 한계를 명시적으로 고정해 둔다.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인덱스 활용: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단일 SQL은 후보 조건이 </w:t>
      </w:r>
      <w:r>
        <w:rPr>
          <w:rFonts w:ascii="Menlo" w:hAnsi="Menlo" w:eastAsia="Menlo" w:cs="Menlo"/>
          <w:color w:val="000000"/>
          <w:sz w:val="21"/>
          <w:lang w:eastAsia="ko-KR"/>
        </w:rPr>
        <w:t>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이어져 여러 테이블(코드는 </w:t>
      </w:r>
      <w:r>
        <w:rPr>
          <w:rFonts w:ascii="Menlo" w:hAnsi="Menlo" w:eastAsia="Menlo" w:cs="Menlo"/>
          <w:color w:val="000000"/>
          <w:sz w:val="21"/>
          <w:lang w:eastAsia="ko-KR"/>
        </w:rPr>
        <w:t>snippet_versions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)에 걸쳐 있어 전체 후보에 대해 인덱스 하나로 푸시다운되지 않는다. Workspace 범위 개인 KB(수만 건)에서는 허용하는 단순화이며, 각 조건이 인덱스 가능한 형태인지는 쿼리 플랜 테스트로 확인했다. 느려지면 조건별 </w:t>
      </w:r>
      <w:r>
        <w:rPr>
          <w:rFonts w:ascii="Menlo" w:hAnsi="Menlo" w:eastAsia="Menlo" w:cs="Menlo"/>
          <w:color w:val="000000"/>
          <w:sz w:val="21"/>
          <w:lang w:eastAsia="ko-KR"/>
        </w:rPr>
        <w:t>UNION ALL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나눈다.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한국어 형태소 분석은 기본 PostgreSQL 설정만으로 제한이 있다. MVP는 trigram/부분 일치로 보완하고, 실제 한국어 검색 실패 로그가 축적되면 PGroonga/OpenSearch를 검토한다.</w:t>
      </w:r>
    </w:p>
    <w:p>
      <w:pPr>
        <w:pStyle w:val="Heading2"/>
        <w:keepNext/>
      </w:pPr>
      <w:r>
        <w:t>15 5 API 문서와 Migration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Springdoc OpenAPI로 endpoint schema를 생성하되 이 문서의 행위 규칙을 대체하지 않는다.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Flyway만 schema 변경 권한을 갖는다. </w:t>
      </w:r>
      <w:r>
        <w:rPr>
          <w:rFonts w:ascii="Menlo" w:hAnsi="Menlo" w:eastAsia="Menlo" w:cs="Menlo"/>
          <w:color w:val="000000"/>
          <w:sz w:val="21"/>
          <w:lang w:eastAsia="ko-KR"/>
        </w:rPr>
        <w:t>ddl-auto=validate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운영 기본값으로 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migration은 forward-only로 작성하고 파괴적 변경은 expand → migrate → contract 단계로 수행한다.</w:t>
      </w:r>
    </w:p>
    <w:sectPr w:rsidR="00FC693F" w:rsidRPr="0006063C" w:rsidSect="00034616">
      <w:footerReference w:type="default" r:id="rId9"/>
      <w:pgSz w:w="12240" w:h="15840"/>
      <w:pgMar w:top="1037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8352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t>DevGraph 프로젝트 설계 기준 문서  DG-DOC-07</w:t>
          </w:r>
        </w:p>
      </w:tc>
      <w:tc>
        <w:tcPr>
          <w:tcW w:type="dxa" w:w="1728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fldChar w:fldCharType="begin"/>
            <w:instrText xml:space="preserve"> PAGE 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algun Gothic" w:cs="Malgun Gothi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rial" w:hAnsi="Arial" w:eastAsia="Malgun Gothic" w:cs="Malgun Gothic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40" w:line="252" w:lineRule="auto"/>
      <w:ind w:left="259" w:right="173"/>
    </w:pPr>
    <w:rPr>
      <w:rFonts w:ascii="Menlo" w:hAnsi="Menlo" w:eastAsia="Menlo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05-&#45936;&#51060;&#53552;&#48288;&#51060;&#49828;_&#49444;&#44228;&#49436;.docx" TargetMode="External"/><Relationship Id="rId11" Type="http://schemas.openxmlformats.org/officeDocument/2006/relationships/hyperlink" Target="06-API_&#47749;&#49464;&#49436;.docx" TargetMode="External"/><Relationship Id="rId12" Type="http://schemas.openxmlformats.org/officeDocument/2006/relationships/hyperlink" Target="09-&#51064;&#51613;_&#48372;&#50504;_&#49444;&#44228;&#49436;.docx" TargetMode="External"/><Relationship Id="rId13" Type="http://schemas.openxmlformats.org/officeDocument/2006/relationships/hyperlink" Target="11-&#53580;&#49828;&#53944;_&#51204;&#47029;&#49436;.docx" TargetMode="External"/><Relationship Id="rId14" Type="http://schemas.openxmlformats.org/officeDocument/2006/relationships/hyperlink" Target="07-&#48177;&#50644;&#46300;_&#50500;&#53412;&#53581;&#52376;_&#49444;&#44228;&#49436;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DevGraph 백엔드 아키텍처 설계서</dc:title>
  <dc:subject>DevGraph 프로젝트 설계</dc:subject>
  <dc:creator/>
  <cp:keywords>DevGraph 설계 문서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