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인프라 운영 비기능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DG-DOC-12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Docker 배포, 환경 변수, 로그, Health Check, Backup, 삭제, 용량, 배포 절차와 비기능 목표를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초기 운영은 Frontend, Backend, PostgreSQL의 단순 구성을 사용하고 복구 훈련과 측정 결과를 출시 근거로 남긴다.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21 운영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22 비기능 요구사항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Docker 배포, 환경 변수, 로그, Health Check, Backup, 삭제, 용량, 배포 절차와 비기능 목표를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DG-DOC-09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인증 보안 설계서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DG-DOC-11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테스트 전략서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개발 로드맵 완료기준서</w:t>
      </w:r>
    </w:p>
    <w:p>
      <w:r>
        <w:br w:type="page"/>
      </w:r>
    </w:p>
    <w:p>
      <w:pPr>
        <w:pStyle w:val="Heading1"/>
        <w:keepNext/>
      </w:pPr>
      <w:r>
        <w:t>21 운영 전략</w:t>
      </w:r>
    </w:p>
    <w:p>
      <w:pPr>
        <w:pStyle w:val="Heading2"/>
        <w:keepNext/>
      </w:pPr>
      <w:r>
        <w:t>21 1 초기 배포 구조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33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f0a327bccc17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algun Gothic" w:cs="Malgun Gothic"/>
          <w:color w:val="666666"/>
          <w:sz w:val="17"/>
          <w:lang w:eastAsia="ko-KR"/>
        </w:rPr>
        <w:t>그림 1. Mermaid 다이어그램 (원문은 부록 참고)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Docker Compose 서비스: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frontend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production build를 Nginx로 제공하거나 reverse proxy와 통합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backend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non-root user, layered jar, health check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postgres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named volume, host 외부 비공개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선택 </w:t>
      </w:r>
      <w:r>
        <w:rPr>
          <w:rFonts w:ascii="Menlo" w:hAnsi="Menlo" w:eastAsia="Menlo" w:cs="Menlo"/>
          <w:color w:val="000000"/>
          <w:sz w:val="21"/>
          <w:lang w:eastAsia="ko-KR"/>
        </w:rPr>
        <w:t>reverse-proxy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TLS가 hosting layer에 없을 때만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Redis, worker, object storage는 초기 기본 구성에 넣지 않는다.</w:t>
      </w:r>
    </w:p>
    <w:p>
      <w:pPr>
        <w:pStyle w:val="Heading2"/>
        <w:keepNext/>
      </w:pPr>
      <w:r>
        <w:t>21 2 환경 변수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DB_URL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DB_USERNAME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DB_PASSWORD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JWT_SIGNING_KEY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또는 keystore path와 key id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ACCESS_TOKEN_TTL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REFRESH_TOKEN_TTL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AUTH_SESSION_ABSOLUTE_TTL_DAYS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(기본 90, §17.2.1)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ALLOWED_ORIGINS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COOKIE_SECURE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PUBLIC_BASE_URL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EXPORT_TEMP_DIR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MAX_EXPORT_SIZE_MB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LOG_LEVEL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MANAGEMENT_ENDPOINTS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.env.example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에는 가짜 값과 설명만 두고 실제 secret을 commit하지 않는다. 운영에서는 플랫폼 secret store 또는 root만 읽을 수 있는 env file을 사용한다.</w:t>
      </w:r>
    </w:p>
    <w:p>
      <w:pPr>
        <w:pStyle w:val="Heading2"/>
        <w:keepNext/>
      </w:pPr>
      <w:r>
        <w:t>21 3 Logging Monitoring Health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운영 로그: JSON, </w:t>
      </w:r>
      <w:r>
        <w:rPr>
          <w:rFonts w:ascii="Menlo" w:hAnsi="Menlo" w:eastAsia="Menlo" w:cs="Menlo"/>
          <w:color w:val="000000"/>
          <w:sz w:val="21"/>
          <w:lang w:eastAsia="ko-KR"/>
        </w:rPr>
        <w:t>timestamp/level/service/traceId/userIdHash/path/status/durationMs/errorCode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금지: request/response 전체, Authorization/Cookie, 비밀번호, code/body, export 내용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/actuator/health/liveness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JVM process 상태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/actuator/health/readiness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: PostgreSQL 연결과 필수 migration 상태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metrics: API latency/error rate, DB pool, JVM, graph node count/truncation, search duration/zero-result, export failure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초기 모니터링은 Actuator + structured logs + 간단한 uptime check로 시작한다. Prometheus/Grafana는 지속 운영 또는 분석 필요가 생길 때 추가한다.</w:t>
      </w:r>
    </w:p>
    <w:p>
      <w:pPr>
        <w:pStyle w:val="Heading2"/>
        <w:keepNext/>
      </w:pPr>
      <w:r>
        <w:t>21 4 Backup Restore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PostgreSQL daily logical 또는 provider snapshot backup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제안 목표: RPO 24시간, RTO 4시간(초기 저비용 서비스 기준)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최소 7일 보존, 가능하면 30일; 비용과 개인정보 정책에 따라 확정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월 1회 별도 환경 restore rehearsal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backup 존재가 아니라 restore 성공과 row count/checksum/sample login을 확인해야 완료다.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사용자 Export는 운영 backup을 대체하지 않는다.</w:t>
      </w:r>
    </w:p>
    <w:p>
      <w:pPr>
        <w:pStyle w:val="Heading2"/>
        <w:keepNext/>
      </w:pPr>
      <w:r>
        <w:t>21 5 데이터 삭제와 보존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여러 절에 흩어져 있던 보존 기간 제안값을 하나의 정책표로 확정한다. 이 표가 §11.3, §12.3, §15.2의 개별 서술보다 우선한다.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데이터 종류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보존/유예 기간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이후 처리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근거 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계정 탈퇴 유예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7일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취소 없으면 Workspace 콘텐츠 hard delete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§9.1 AUTH-06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Trash(휴지통) Node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30일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배치 작업이 자동 hard delete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§11.3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activity_logs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(일반 활동)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180일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배치 작업이 오래된 행 삭제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§12.3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security_audit_logs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(보안 감사)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365일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배치 작업이 오래된 행 삭제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§12.3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Export 생성 파일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만료 15분 또는 다운로드 완료 후 1시간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임시 저장소에서 삭제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§9.8, §12.3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export_jobs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재인증 토큰(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reauth_tokens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)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5분(만료)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배치가 만료/사용 완료 행을 정리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§17.2.2, §12.3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운영 DB Backup</w:t>
            </w:r>
          </w:p>
        </w:tc>
        <w:tc>
          <w:tcPr>
            <w:tcW w:type="dxa" w:w="23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최소 7일, 목표 30일</w:t>
            </w:r>
          </w:p>
        </w:tc>
        <w:tc>
          <w:tcPr>
            <w:tcW w:type="dxa" w:w="27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provider retention 정책에 위임</w:t>
            </w:r>
          </w:p>
        </w:tc>
        <w:tc>
          <w:tcPr>
            <w:tcW w:type="dxa" w:w="288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§21.4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탈퇴 요청 즉시 새 session 발급 차단, 기존 session 폐기.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유예 기간 경과 후 Workspace 콘텐츠 hard delete.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backup의 탈퇴 데이터는 backup retention 만료 시 제거되며, restore 시 삭제 tombstone을 재적용할 절차를 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위 기간은 초기 제안값이며 실제 운영 데이터·법적 요구사항이 확인되면 이 표만 갱신한다(다른 절의 숫자를 개별 수정하지 않는다).</w:t>
      </w:r>
    </w:p>
    <w:p>
      <w:pPr>
        <w:pStyle w:val="Heading2"/>
        <w:keepNext/>
      </w:pPr>
      <w:r>
        <w:t>21 6 용량 제한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초기 제안값이며 실제 사용량 측정 후 조정한다.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 body: 1 MB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한 버전: 512 KB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 수: Workspace당 soft warning 20,000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응답: 500 nodes/1,500 edges hard limit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Export: 파일 250 MB 상한(비동기 Job 방식, §9.8)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파일 첨부: 미지원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제한 초과는 413과 구체적인 field/limit을 반환하며 입력 내용을 조용히 잘라내지 않는다.</w:t>
      </w:r>
    </w:p>
    <w:p>
      <w:pPr>
        <w:pStyle w:val="Heading2"/>
        <w:keepNext/>
      </w:pPr>
      <w:r>
        <w:t>21 7 배포와 Migration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CI: lint → unit → integration → frontend build → E2E smoke → image build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배포: migration → backend readiness → frontend 전환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파괴적 migration은 같은 배포에서 column 제거까지 수행하지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rollback은 application image rollback과 backward-compatible schema를 전제로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운영 README/runbook에 기동, 종료, backup, restore, key rotation, 탈퇴 purge, 장애 확인 절차를 둔다.</w:t>
      </w:r>
    </w:p>
    <w:p>
      <w:pPr>
        <w:pStyle w:val="Heading1"/>
        <w:keepNext/>
      </w:pPr>
      <w:r>
        <w:t>22 비기능 요구사항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아래는 출시 전에 측정할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목표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이며 현재 달성 수치가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영역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현실적 목표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검증 방법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NFR-01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Performance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일반 목록/상세 p95 500ms 이하, 검색 p95 800ms 이하, focus graph(200 node) p95 1s 이하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동일 지역, 20 concurrent user, 대표 dataset으로 load test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NFR-02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Frontend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주요 route LCP 2.5s 목표, Monaco는 editor 진입 전 미로딩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Lighthouse와 bundle analyzer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NFR-03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Security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OWASP Top 10 기본 점검, dependency critical 취약점 0, tenant isolation 자동화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SAST/dependency scan/API security tests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NFR-04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Scalability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단일 instance에서 초기 50 concurrent user, Workspace당 20k Node를 설계 기준으로 삼음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k6 + PostgreSQL query plan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NFR-05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Reliability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health 기반 자동 재시작, daily backup, RPO 24h/RTO 4h 목표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장애/restore rehearsal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NFR-06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Maintainability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도메인 모듈 경계, migration-only schema, 주요 use case test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architecture test, CI quality gate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NFR-07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Accessibility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핵심 흐름 WCAG 2.1 AA 지향, 키보드 사용 가능, 색 외 구분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axe + manual screen reader</w:t>
            </w:r>
          </w:p>
        </w:tc>
      </w:tr>
      <w:tr>
        <w:trPr>
          <w:cantSplit/>
        </w:trPr>
        <w:tc>
          <w:tcPr>
            <w:tcW w:type="dxa" w:w="142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NFR-08</w:t>
            </w:r>
          </w:p>
        </w:tc>
        <w:tc>
          <w:tcPr>
            <w:tcW w:type="dxa" w:w="192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Responsive</w:t>
            </w:r>
          </w:p>
        </w:tc>
        <w:tc>
          <w:tcPr>
            <w:tcW w:type="dxa" w:w="3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360px 이상 목록/상세/검색/복사 지원, Graph 편집은 desktop-first 제한 명시</w:t>
            </w:r>
          </w:p>
        </w:tc>
        <w:tc>
          <w:tcPr>
            <w:tcW w:type="dxa" w:w="31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Playwright viewport matrix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무리한 “99.99% SLA”, 무제한 확장, 1억 Node 같은 목표를 선언하지 않는다. 실제 운영 데이터가 쌓이면 SLO를 다시 설정한다.</w:t>
      </w:r>
    </w:p>
    <w:p>
      <w:pPr>
        <w:pStyle w:val="Heading2"/>
        <w:keepNext/>
      </w:pPr>
      <w:r>
        <w:t>22 1 측정 조건 기록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위 목표치는 조건이 기록되지 않으면 서로 다른 측정을 비교할 수 없다. 모든 성능 측정 보고서(§27.2 NFR 결과 포함)는 최소 아래 조건을 함께 기록한다.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인스턴스 사양: vCPU/메모리, PostgreSQL이 별도 인스턴스인지 여부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PostgreSQL 버전과 주요 설정(</w:t>
      </w:r>
      <w:r>
        <w:rPr>
          <w:rFonts w:ascii="Menlo" w:hAnsi="Menlo" w:eastAsia="Menlo" w:cs="Menlo"/>
          <w:color w:val="000000"/>
          <w:sz w:val="21"/>
          <w:lang w:eastAsia="ko-KR"/>
        </w:rPr>
        <w:t>shared_buffers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work_mem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등 기본값에서 변경한 항목)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측정 시점의 Node/Edge 수와 분포(예: 30k Node, 평균 degree 4, 상위 1% high-degree node degree 200)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warm cache(반복 조회 후 측정)인지 cold cache(재시작 직후 첫 조회)인지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동시 사용자 수와 load test 도구·시나리오</w:t>
      </w:r>
    </w:p>
    <w:p>
      <w:r>
        <w:br w:type="page"/>
      </w:r>
    </w:p>
    <w:p>
      <w:pPr>
        <w:pStyle w:val="Heading1"/>
      </w:pPr>
      <w:r>
        <w:t>부록. Mermaid 원문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본문의 그림은 아래 Mermaid 원문을 렌더링한 것이다. 다이어그램 수정은 이 원문(통합 설계서의 해당 절)을 고친 뒤 재생성한다.</w:t>
      </w:r>
    </w:p>
    <w:p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그림 1 원문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flowchart LR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Browser --&gt;|HTTPS| ReverseProxy[Reverse Proxy / Nginx]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ReverseProxy --&gt; Frontend[Static React Assets]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ReverseProxy --&gt; Backend[Spring Boot API]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Backend --&gt; PostgreSQL[(PostgreSQL)]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Backend --&gt; ExportTemp[(Temporary Export Storage)]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DG-DOC-12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09-&#51064;&#51613;_&#48372;&#50504;_&#49444;&#44228;&#49436;.docx" TargetMode="External"/><Relationship Id="rId12" Type="http://schemas.openxmlformats.org/officeDocument/2006/relationships/hyperlink" Target="11-&#53580;&#49828;&#53944;_&#51204;&#47029;&#49436;.docx" TargetMode="External"/><Relationship Id="rId13" Type="http://schemas.openxmlformats.org/officeDocument/2006/relationships/hyperlink" Target="13-&#44060;&#48156;_&#47196;&#46300;&#47605;_&#50756;&#47308;&#44592;&#51456;&#49436;.docx" TargetMode="External"/><Relationship Id="rId14" Type="http://schemas.openxmlformats.org/officeDocument/2006/relationships/hyperlink" Target="12-&#51064;&#54532;&#46972;_&#50868;&#50689;_&#48708;&#44592;&#45733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인프라 운영 비기능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