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15. 테스트 전략서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테스트-전략서"/>
    <w:p>
      <w:pPr>
        <w:pStyle w:val="Heading1"/>
      </w:pPr>
      <w:r>
        <w:t xml:space="preserve">15. 테스트 전략서</w:t>
      </w:r>
    </w:p>
    <w:bookmarkStart w:id="9" w:name="test-layer-개요"/>
    <w:p>
      <w:pPr>
        <w:pStyle w:val="Heading2"/>
      </w:pPr>
      <w:r>
        <w:t xml:space="preserve">1. Test Layer 개요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E2E[E2E Test - Playwright&lt;br/&gt;사용자 시나리오 전체 흐름]</w:t>
      </w:r>
      <w:r>
        <w:br/>
      </w:r>
      <w:r>
        <w:rPr>
          <w:rStyle w:val="VerbatimChar"/>
        </w:rPr>
        <w:t xml:space="preserve">    API[API Test - Controller&lt;br/&gt;REST 계약 검증]</w:t>
      </w:r>
      <w:r>
        <w:br/>
      </w:r>
      <w:r>
        <w:rPr>
          <w:rStyle w:val="VerbatimChar"/>
        </w:rPr>
        <w:t xml:space="preserve">    Integration[Integration Test - Testcontainers&lt;br/&gt;실제 PostgreSQL/Redis 연동]</w:t>
      </w:r>
      <w:r>
        <w:br/>
      </w:r>
      <w:r>
        <w:rPr>
          <w:rStyle w:val="VerbatimChar"/>
        </w:rPr>
        <w:t xml:space="preserve">    Unit[Unit Test - JUnit/Mockito&lt;br/&gt;Service/Permission/Utility]</w:t>
      </w:r>
      <w:r>
        <w:br/>
      </w:r>
      <w:r>
        <w:br/>
      </w:r>
      <w:r>
        <w:rPr>
          <w:rStyle w:val="VerbatimChar"/>
        </w:rPr>
        <w:t xml:space="preserve">    Unit --&gt; Integration --&gt; API --&gt; E2E</w:t>
      </w:r>
    </w:p>
    <w:p>
      <w:pPr>
        <w:pStyle w:val="FirstParagraph"/>
      </w:pPr>
      <w:r>
        <w:t xml:space="preserve">테스트 피라미드 원칙에 따라 Unit Test가 가장 많고, E2E로 갈수록 수를 줄여 실행 비용과 유지보수 비용을 관리한다.</w:t>
      </w:r>
    </w:p>
    <w:bookmarkEnd w:id="9"/>
    <w:bookmarkStart w:id="10" w:name="unit-test-junit-mockito"/>
    <w:p>
      <w:pPr>
        <w:pStyle w:val="Heading2"/>
      </w:pPr>
      <w:r>
        <w:t xml:space="preserve">2. Unit Test (JUnit + Mockito)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대상</w:t>
      </w:r>
      <w:r>
        <w:t xml:space="preserve">: Service 로직, 권한 검증 로직(</w:t>
      </w:r>
      <w:r>
        <w:rPr>
          <w:rStyle w:val="VerbatimChar"/>
        </w:rPr>
        <w:t xml:space="preserve">ProjectPermissionChecker</w:t>
      </w:r>
      <w:r>
        <w:t xml:space="preserve">), Utility(날짜 계산, Mention 파서 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검증 내용</w:t>
      </w:r>
      <w:r>
        <w:t xml:space="preserve">: Repository/외부 의존성을 Mock으로 대체하고 순수 비즈니스 로직의 분기/예외를 검증한다.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예시</w:t>
      </w:r>
      <w:r>
        <w:t xml:space="preserve">:</w:t>
      </w:r>
      <w:r>
        <w:t xml:space="preserve"> </w:t>
      </w:r>
      <w:r>
        <w:t xml:space="preserve">“GUEST가 Task 생성을 시도하면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이 발생한다”</w:t>
      </w:r>
      <w:r>
        <w:t xml:space="preserve">,</w:t>
      </w:r>
      <w:r>
        <w:t xml:space="preserve"> </w:t>
      </w:r>
      <w:r>
        <w:t xml:space="preserve">“Task 상태를 DONE → TODO로 되돌릴 때 ActivityLog 메시지가 올바르게 생성된다”</w:t>
      </w:r>
    </w:p>
    <w:bookmarkEnd w:id="10"/>
    <w:bookmarkStart w:id="11" w:name="integration-test-junit-testcontainers"/>
    <w:p>
      <w:pPr>
        <w:pStyle w:val="Heading2"/>
      </w:pPr>
      <w:r>
        <w:t xml:space="preserve">3. Integration Test (JUnit + Testcontainers)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대상</w:t>
      </w:r>
      <w:r>
        <w:t xml:space="preserve">: Repository, Service + Repository 조합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 내용</w:t>
      </w:r>
      <w:r>
        <w:t xml:space="preserve">: 실제 PostgreSQL/Redis 컨테이너를 띄워 Query, 트랜잭션, Cache Eviction이 실제 환경과 동일하게 동작하는지 검증한다. (H2 등 In-Memory DB 대체 금지 — PostgreSQL 전용 기능(예: 인덱스, CHECK 제약)의 동작 차이를 방지)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예시</w:t>
      </w:r>
      <w:r>
        <w:t xml:space="preserve">:</w:t>
      </w:r>
      <w:r>
        <w:t xml:space="preserve"> </w:t>
      </w:r>
      <w:r>
        <w:t xml:space="preserve">“ProjectMember UNIQUE 제약으로 중복 초대 수락 시 예외가 발생한다”</w:t>
      </w:r>
      <w:r>
        <w:t xml:space="preserve">,</w:t>
      </w:r>
      <w:r>
        <w:t xml:space="preserve"> </w:t>
      </w:r>
      <w:r>
        <w:t xml:space="preserve">“Task 상태 변경 후</w:t>
      </w:r>
      <w:r>
        <w:t xml:space="preserve"> </w:t>
      </w:r>
      <w:r>
        <w:rPr>
          <w:rStyle w:val="VerbatimChar"/>
        </w:rPr>
        <w:t xml:space="preserve">cache:dashboard:{projectId}</w:t>
      </w:r>
      <w:r>
        <w:t xml:space="preserve"> </w:t>
      </w:r>
      <w:r>
        <w:t xml:space="preserve">키가 삭제된다”</w:t>
      </w:r>
    </w:p>
    <w:bookmarkEnd w:id="11"/>
    <w:bookmarkStart w:id="14" w:name="api-test-controller"/>
    <w:p>
      <w:pPr>
        <w:pStyle w:val="Heading2"/>
      </w:pPr>
      <w:r>
        <w:t xml:space="preserve">4. API Test (Controller)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대상</w:t>
      </w:r>
      <w:r>
        <w:t xml:space="preserve">:</w:t>
      </w:r>
      <w:r>
        <w:t xml:space="preserve"> </w:t>
      </w:r>
      <w:r>
        <w:rPr>
          <w:rStyle w:val="VerbatimChar"/>
        </w:rPr>
        <w:t xml:space="preserve">@SpringBootTest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MockMvc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WebTestClient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검증 내용</w:t>
      </w:r>
      <w:r>
        <w:t xml:space="preserve">: HTTP Status, Response Body 스키마, 인증/인가 필터 동작, 공통 예외 응답 포맷이</w:t>
      </w:r>
      <w:r>
        <w:t xml:space="preserve"> </w:t>
      </w:r>
      <w:hyperlink r:id="rId12">
        <w:r>
          <w:rPr>
            <w:rStyle w:val="Hyperlink"/>
          </w:rPr>
          <w:t xml:space="preserve">08-api-specification.md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18-error-handling-policy.md</w:t>
        </w:r>
      </w:hyperlink>
      <w:r>
        <w:t xml:space="preserve">와 일치하는지 검증한다.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예시</w:t>
      </w:r>
      <w:r>
        <w:t xml:space="preserve">:</w:t>
      </w:r>
      <w:r>
        <w:t xml:space="preserve"> </w:t>
      </w:r>
      <w:r>
        <w:t xml:space="preserve">“인증 없이</w:t>
      </w:r>
      <w:r>
        <w:t xml:space="preserve"> </w:t>
      </w:r>
      <w:r>
        <w:rPr>
          <w:rStyle w:val="VerbatimChar"/>
        </w:rPr>
        <w:t xml:space="preserve">POST /api/projects</w:t>
      </w:r>
      <w:r>
        <w:t xml:space="preserve"> </w:t>
      </w:r>
      <w:r>
        <w:t xml:space="preserve">호출 시 401을 반환한다”</w:t>
      </w:r>
      <w:r>
        <w:t xml:space="preserve">,</w:t>
      </w:r>
      <w:r>
        <w:t xml:space="preserve"> </w:t>
      </w:r>
      <w:r>
        <w:t xml:space="preserve">“존재하지 않는 Task 조회 시</w:t>
      </w:r>
      <w:r>
        <w:t xml:space="preserve"> </w:t>
      </w:r>
      <w:r>
        <w:rPr>
          <w:rStyle w:val="VerbatimChar"/>
        </w:rPr>
        <w:t xml:space="preserve">TASK_NOT_FOUND</w:t>
      </w:r>
      <w:r>
        <w:t xml:space="preserve"> </w:t>
      </w:r>
      <w:r>
        <w:t xml:space="preserve">코드를 반환한다”</w:t>
      </w:r>
    </w:p>
    <w:bookmarkEnd w:id="14"/>
    <w:bookmarkStart w:id="15" w:name="e2e-test-playwright"/>
    <w:p>
      <w:pPr>
        <w:pStyle w:val="Heading2"/>
      </w:pPr>
      <w:r>
        <w:t xml:space="preserve">5. E2E Test (Playwright)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대상</w:t>
      </w:r>
      <w:r>
        <w:t xml:space="preserve">: 실제 브라우저에서 Frontend + Backend 통합 시나리오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핵심 시나리오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S1[회원가입] --&gt; S2[로그인] --&gt; S3[프로젝트 생성] --&gt; S4[팀원 초대]</w:t>
      </w:r>
      <w:r>
        <w:br/>
      </w:r>
      <w:r>
        <w:rPr>
          <w:rStyle w:val="VerbatimChar"/>
        </w:rPr>
        <w:t xml:space="preserve">    S4 --&gt; S5[Task 생성] --&gt; S6[Task 담당자 지정] --&gt; S7[Task 상태 변경] --&gt; S8[Task 완료]</w:t>
      </w:r>
    </w:p>
    <w:p>
      <w:pPr>
        <w:pStyle w:val="Compact"/>
        <w:numPr>
          <w:ilvl w:val="0"/>
          <w:numId w:val="1005"/>
        </w:numPr>
      </w:pPr>
      <w:r>
        <w:t xml:space="preserve">위 시나리오를 Playwright로 자동화하여 CI에서 회귀를 방지한다.</w:t>
      </w:r>
    </w:p>
    <w:p>
      <w:pPr>
        <w:pStyle w:val="Compact"/>
        <w:numPr>
          <w:ilvl w:val="0"/>
          <w:numId w:val="1005"/>
        </w:numPr>
      </w:pPr>
      <w:r>
        <w:t xml:space="preserve">실시간 기능(SSE/WebSocket)은 별도 시나리오로</w:t>
      </w:r>
      <w:r>
        <w:t xml:space="preserve"> </w:t>
      </w:r>
      <w:r>
        <w:t xml:space="preserve">“Task 배정 시 담당자 화면에 알림이 표시된다”</w:t>
      </w:r>
      <w:r>
        <w:t xml:space="preserve">를 검증한다.</w:t>
      </w:r>
    </w:p>
    <w:bookmarkEnd w:id="15"/>
    <w:bookmarkStart w:id="17" w:name="security-test"/>
    <w:p>
      <w:pPr>
        <w:pStyle w:val="Heading2"/>
      </w:pPr>
      <w:r>
        <w:t xml:space="preserve">6. Security Test</w:t>
      </w:r>
    </w:p>
    <w:p>
      <w:pPr>
        <w:pStyle w:val="Compact"/>
        <w:numPr>
          <w:ilvl w:val="0"/>
          <w:numId w:val="1006"/>
        </w:numPr>
      </w:pPr>
      <w:r>
        <w:t xml:space="preserve">인증 없는 API 접근, 타 프로젝트 리소스 접근(수평 권한 상승), Role 미만 사용자의 상위 기능 접근 시도를 API Test 레벨에서 케이스로 포함한다.</w:t>
      </w:r>
    </w:p>
    <w:p>
      <w:pPr>
        <w:pStyle w:val="Compact"/>
        <w:numPr>
          <w:ilvl w:val="0"/>
          <w:numId w:val="1006"/>
        </w:numPr>
      </w:pPr>
      <w:r>
        <w:t xml:space="preserve">SQL Injection/XSS는</w:t>
      </w:r>
      <w:r>
        <w:t xml:space="preserve"> </w:t>
      </w:r>
      <w:hyperlink r:id="rId16">
        <w:r>
          <w:rPr>
            <w:rStyle w:val="Hyperlink"/>
          </w:rPr>
          <w:t xml:space="preserve">17-security-design.md</w:t>
        </w:r>
      </w:hyperlink>
      <w:r>
        <w:t xml:space="preserve">의 대응 방식(JPA Parameter Binding, Frontend Sanitization)에 대한 회귀 테스트로 다룬다.</w:t>
      </w:r>
    </w:p>
    <w:bookmarkEnd w:id="17"/>
    <w:bookmarkStart w:id="19" w:name="performance-test-상태-optional"/>
    <w:p>
      <w:pPr>
        <w:pStyle w:val="Heading2"/>
      </w:pPr>
      <w:r>
        <w:t xml:space="preserve">7. Performance Test (상태: Optional)</w:t>
      </w:r>
    </w:p>
    <w:p>
      <w:pPr>
        <w:pStyle w:val="Compact"/>
        <w:numPr>
          <w:ilvl w:val="0"/>
          <w:numId w:val="1007"/>
        </w:numPr>
      </w:pPr>
      <w:r>
        <w:t xml:space="preserve">도구: k6 또는 JMeter</w:t>
      </w:r>
    </w:p>
    <w:p>
      <w:pPr>
        <w:pStyle w:val="Compact"/>
        <w:numPr>
          <w:ilvl w:val="0"/>
          <w:numId w:val="1007"/>
        </w:numPr>
      </w:pPr>
      <w:r>
        <w:t xml:space="preserve">대상: Task 목록 조회, Dashboard 조회 등 트래픽이 집중될 API</w:t>
      </w:r>
    </w:p>
    <w:p>
      <w:pPr>
        <w:pStyle w:val="Compact"/>
        <w:numPr>
          <w:ilvl w:val="0"/>
          <w:numId w:val="1007"/>
        </w:numPr>
      </w:pPr>
      <w:r>
        <w:t xml:space="preserve">목표:</w:t>
      </w:r>
      <w:r>
        <w:t xml:space="preserve"> </w:t>
      </w:r>
      <w:hyperlink r:id="rId18">
        <w:r>
          <w:rPr>
            <w:rStyle w:val="Hyperlink"/>
          </w:rPr>
          <w:t xml:space="preserve">02-requirements-specification.md</w:t>
        </w:r>
      </w:hyperlink>
      <w:r>
        <w:t xml:space="preserve">의 NFR-PERFORMANCE-001(P95 300ms) 달성 여부 확인</w:t>
      </w:r>
    </w:p>
    <w:bookmarkEnd w:id="19"/>
    <w:bookmarkStart w:id="21" w:name="ci-연동"/>
    <w:p>
      <w:pPr>
        <w:pStyle w:val="Heading2"/>
      </w:pPr>
      <w:r>
        <w:t xml:space="preserve">8. CI 연동</w:t>
      </w:r>
    </w:p>
    <w:p>
      <w:pPr>
        <w:pStyle w:val="Compact"/>
        <w:numPr>
          <w:ilvl w:val="0"/>
          <w:numId w:val="1008"/>
        </w:numPr>
      </w:pPr>
      <w:r>
        <w:t xml:space="preserve">Unit/Integration/API Test는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에서 매 PR마다 실행한다 (</w:t>
      </w:r>
      <w:hyperlink r:id="rId20">
        <w:r>
          <w:rPr>
            <w:rStyle w:val="Hyperlink"/>
          </w:rPr>
          <w:t xml:space="preserve">14-ci-cd-design.md</w:t>
        </w:r>
      </w:hyperlink>
      <w:r>
        <w:t xml:space="preserve"> </w:t>
      </w:r>
      <w:r>
        <w:t xml:space="preserve">참고).</w:t>
      </w:r>
    </w:p>
    <w:p>
      <w:pPr>
        <w:pStyle w:val="Compact"/>
        <w:numPr>
          <w:ilvl w:val="0"/>
          <w:numId w:val="1008"/>
        </w:numPr>
      </w:pPr>
      <w:r>
        <w:t xml:space="preserve">E2E Test는 실행 시간이 길어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브랜치 merge 후 또는 별도 스케줄(nightly)로 실행한다 — 상태: Optional.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/02-requirements-specification.md" TargetMode="External" /><Relationship Type="http://schemas.openxmlformats.org/officeDocument/2006/relationships/hyperlink" Id="rId12" Target="./08-api-specification.md" TargetMode="External" /><Relationship Type="http://schemas.openxmlformats.org/officeDocument/2006/relationships/hyperlink" Id="rId20" Target="./14-ci-cd-design.md" TargetMode="External" /><Relationship Type="http://schemas.openxmlformats.org/officeDocument/2006/relationships/hyperlink" Id="rId16" Target="./17-security-design.md" TargetMode="External" /><Relationship Type="http://schemas.openxmlformats.org/officeDocument/2006/relationships/hyperlink" Id="rId13" Target="./18-error-handling-polic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/02-requirements-specification.md" TargetMode="External" /><Relationship Type="http://schemas.openxmlformats.org/officeDocument/2006/relationships/hyperlink" Id="rId12" Target="./08-api-specification.md" TargetMode="External" /><Relationship Type="http://schemas.openxmlformats.org/officeDocument/2006/relationships/hyperlink" Id="rId20" Target="./14-ci-cd-design.md" TargetMode="External" /><Relationship Type="http://schemas.openxmlformats.org/officeDocument/2006/relationships/hyperlink" Id="rId16" Target="./17-security-design.md" TargetMode="External" /><Relationship Type="http://schemas.openxmlformats.org/officeDocument/2006/relationships/hyperlink" Id="rId13" Target="./18-error-handling-polic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15. 테스트 전략서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