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17. 보안 설계서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보안-설계서"/>
    <w:p>
      <w:pPr>
        <w:pStyle w:val="Heading1"/>
      </w:pPr>
      <w:r>
        <w:t xml:space="preserve">17. 보안 설계서</w:t>
      </w:r>
    </w:p>
    <w:bookmarkStart w:id="10" w:name="authentication-authorization"/>
    <w:p>
      <w:pPr>
        <w:pStyle w:val="Heading2"/>
      </w:pPr>
      <w:r>
        <w:t xml:space="preserve">1. Authentication / Authorization</w:t>
      </w:r>
    </w:p>
    <w:p>
      <w:pPr>
        <w:pStyle w:val="Compact"/>
        <w:numPr>
          <w:ilvl w:val="0"/>
          <w:numId w:val="1001"/>
        </w:numPr>
      </w:pPr>
      <w:r>
        <w:t xml:space="preserve">JWT 기반 Stateless 인증, RBAC 기반 인가. 상세는</w:t>
      </w:r>
      <w:r>
        <w:t xml:space="preserve"> </w:t>
      </w:r>
      <w:hyperlink r:id="rId9">
        <w:r>
          <w:rPr>
            <w:rStyle w:val="Hyperlink"/>
          </w:rPr>
          <w:t xml:space="preserve">09-authentication-authorization.md</w:t>
        </w:r>
      </w:hyperlink>
      <w:r>
        <w:t xml:space="preserve"> </w:t>
      </w:r>
      <w:r>
        <w:t xml:space="preserve">참고.</w:t>
      </w:r>
    </w:p>
    <w:p>
      <w:pPr>
        <w:pStyle w:val="Compact"/>
        <w:numPr>
          <w:ilvl w:val="0"/>
          <w:numId w:val="1001"/>
        </w:numPr>
      </w:pPr>
      <w:r>
        <w:t xml:space="preserve">모든 프로젝트 하위 리소스 API는 요청자가 해당 프로젝트의</w:t>
      </w:r>
      <w:r>
        <w:t xml:space="preserve"> </w:t>
      </w:r>
      <w:r>
        <w:rPr>
          <w:rStyle w:val="VerbatimChar"/>
        </w:rPr>
        <w:t xml:space="preserve">ProjectMember</w:t>
      </w:r>
      <w:r>
        <w:t xml:space="preserve">인지, Role이 요구 등급 이상인지를 Service 계층에서 검증한다 (수평 권한 상승 방지).</w:t>
      </w:r>
    </w:p>
    <w:bookmarkEnd w:id="10"/>
    <w:bookmarkStart w:id="11" w:name="password-encryption"/>
    <w:p>
      <w:pPr>
        <w:pStyle w:val="Heading2"/>
      </w:pPr>
      <w:r>
        <w:t xml:space="preserve">2. Password Encryption</w:t>
      </w:r>
    </w:p>
    <w:p>
      <w:pPr>
        <w:pStyle w:val="Compact"/>
        <w:numPr>
          <w:ilvl w:val="0"/>
          <w:numId w:val="1002"/>
        </w:numPr>
      </w:pPr>
      <w:r>
        <w:t xml:space="preserve">비밀번호는 BCrypt(</w:t>
      </w:r>
      <w:r>
        <w:rPr>
          <w:rStyle w:val="VerbatimChar"/>
        </w:rPr>
        <w:t xml:space="preserve">strength=10</w:t>
      </w:r>
      <w:r>
        <w:t xml:space="preserve"> </w:t>
      </w:r>
      <w:r>
        <w:t xml:space="preserve">이상)로 해시하여 저장한다.</w:t>
      </w:r>
    </w:p>
    <w:p>
      <w:pPr>
        <w:pStyle w:val="Compact"/>
        <w:numPr>
          <w:ilvl w:val="0"/>
          <w:numId w:val="1002"/>
        </w:numPr>
      </w:pPr>
      <w:r>
        <w:t xml:space="preserve">평문 비밀번호는 로그, 응답 DTO, ActivityLog 어디에도 노출하지 않는다.</w:t>
      </w:r>
    </w:p>
    <w:bookmarkEnd w:id="11"/>
    <w:bookmarkStart w:id="12" w:name="https"/>
    <w:p>
      <w:pPr>
        <w:pStyle w:val="Heading2"/>
      </w:pPr>
      <w:r>
        <w:t xml:space="preserve">3. HTTPS</w:t>
      </w:r>
    </w:p>
    <w:p>
      <w:pPr>
        <w:pStyle w:val="Compact"/>
        <w:numPr>
          <w:ilvl w:val="0"/>
          <w:numId w:val="1003"/>
        </w:numPr>
      </w:pPr>
      <w:r>
        <w:t xml:space="preserve">Nginx에서 TLS를 종료하고, 모든 HTTP 요청은 HTTPS로 리다이렉트한다 (443 강제, 80은 리다이렉트 전용).</w:t>
      </w:r>
    </w:p>
    <w:p>
      <w:pPr>
        <w:pStyle w:val="Compact"/>
        <w:numPr>
          <w:ilvl w:val="0"/>
          <w:numId w:val="1003"/>
        </w:numPr>
      </w:pPr>
      <w:r>
        <w:t xml:space="preserve">인증서는 Let’s Encrypt(Certbot)를 사용한다.</w:t>
      </w:r>
    </w:p>
    <w:bookmarkEnd w:id="12"/>
    <w:bookmarkStart w:id="13" w:name="cors"/>
    <w:p>
      <w:pPr>
        <w:pStyle w:val="Heading2"/>
      </w:pPr>
      <w:r>
        <w:t xml:space="preserve">4. CORS</w:t>
      </w:r>
    </w:p>
    <w:p>
      <w:pPr>
        <w:pStyle w:val="Compact"/>
        <w:numPr>
          <w:ilvl w:val="0"/>
          <w:numId w:val="1004"/>
        </w:numPr>
      </w:pPr>
      <w:r>
        <w:t xml:space="preserve">허용 Origin은 Frontend 배포 도메인만 화이트리스트로 등록한다 (</w:t>
      </w:r>
      <w:r>
        <w:rPr>
          <w:rStyle w:val="VerbatimChar"/>
        </w:rPr>
        <w:t xml:space="preserve">*</w:t>
      </w:r>
      <w:r>
        <w:t xml:space="preserve"> </w:t>
      </w:r>
      <w:r>
        <w:t xml:space="preserve">금지).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Access-Control-Allow-Credentials: true</w:t>
      </w:r>
      <w:r>
        <w:t xml:space="preserve"> </w:t>
      </w:r>
      <w:r>
        <w:t xml:space="preserve">사용 시 Origin을 명시적으로 지정한다 (Refresh Token Cookie 전달을 위해 필요).</w:t>
      </w:r>
    </w:p>
    <w:bookmarkEnd w:id="13"/>
    <w:bookmarkStart w:id="14" w:name="csrf"/>
    <w:p>
      <w:pPr>
        <w:pStyle w:val="Heading2"/>
      </w:pPr>
      <w:r>
        <w:t xml:space="preserve">5. CSRF</w:t>
      </w:r>
    </w:p>
    <w:p>
      <w:pPr>
        <w:pStyle w:val="Compact"/>
        <w:numPr>
          <w:ilvl w:val="0"/>
          <w:numId w:val="1005"/>
        </w:numPr>
      </w:pPr>
      <w:r>
        <w:t xml:space="preserve">Access Token은 헤더(</w:t>
      </w:r>
      <w:r>
        <w:rPr>
          <w:rStyle w:val="VerbatimChar"/>
        </w:rPr>
        <w:t xml:space="preserve">Authorization: Bearer</w:t>
      </w:r>
      <w:r>
        <w:t xml:space="preserve">)로 전달하므로 CSRF 위험이 낮다.</w:t>
      </w:r>
    </w:p>
    <w:p>
      <w:pPr>
        <w:pStyle w:val="Compact"/>
        <w:numPr>
          <w:ilvl w:val="0"/>
          <w:numId w:val="1005"/>
        </w:numPr>
      </w:pPr>
      <w:r>
        <w:t xml:space="preserve">Refresh Token Cookie는</w:t>
      </w:r>
      <w:r>
        <w:t xml:space="preserve"> </w:t>
      </w:r>
      <w:r>
        <w:rPr>
          <w:rStyle w:val="VerbatimChar"/>
        </w:rPr>
        <w:t xml:space="preserve">SameSite=Strict</w:t>
      </w:r>
      <w:r>
        <w:t xml:space="preserve">(또는</w:t>
      </w:r>
      <w:r>
        <w:t xml:space="preserve"> </w:t>
      </w:r>
      <w:r>
        <w:rPr>
          <w:rStyle w:val="VerbatimChar"/>
        </w:rPr>
        <w:t xml:space="preserve">Lax</w:t>
      </w:r>
      <w:r>
        <w:t xml:space="preserve">) +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속성을 적용하여 CSRF 및 XSS를 통한 탈취를 방지한다.</w:t>
      </w:r>
    </w:p>
    <w:p>
      <w:pPr>
        <w:pStyle w:val="Compact"/>
        <w:numPr>
          <w:ilvl w:val="0"/>
          <w:numId w:val="1005"/>
        </w:numPr>
      </w:pPr>
      <w:r>
        <w:t xml:space="preserve">상태 변경 API(Cookie만으로 인증되는 요청이 없도록)는 반드시 Access Token 헤더를 함께 요구한다.</w:t>
      </w:r>
    </w:p>
    <w:bookmarkEnd w:id="14"/>
    <w:bookmarkStart w:id="15" w:name="xss"/>
    <w:p>
      <w:pPr>
        <w:pStyle w:val="Heading2"/>
      </w:pPr>
      <w:r>
        <w:t xml:space="preserve">6. XSS</w:t>
      </w:r>
    </w:p>
    <w:p>
      <w:pPr>
        <w:pStyle w:val="Compact"/>
        <w:numPr>
          <w:ilvl w:val="0"/>
          <w:numId w:val="1006"/>
        </w:numPr>
      </w:pPr>
      <w:r>
        <w:t xml:space="preserve">Backend: 사용자 입력(Task 제목/설명, 댓글, 채팅, 문서 내용)은 저장 시 원문 그대로 저장하고,</w:t>
      </w:r>
      <w:r>
        <w:t xml:space="preserve"> </w:t>
      </w:r>
      <w:r>
        <w:rPr>
          <w:b/>
          <w:bCs/>
        </w:rPr>
        <w:t xml:space="preserve">출력 시점</w:t>
      </w:r>
      <w:r>
        <w:t xml:space="preserve">에 Frontend에서 이스케이프 처리한다 (React는 기본적으로 JSX 렌더링 시 자동 이스케이프를 수행하므로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 </w:t>
      </w:r>
      <w:r>
        <w:t xml:space="preserve">사용을 금지한다).</w:t>
      </w:r>
    </w:p>
    <w:p>
      <w:pPr>
        <w:pStyle w:val="Compact"/>
        <w:numPr>
          <w:ilvl w:val="0"/>
          <w:numId w:val="1006"/>
        </w:numPr>
      </w:pPr>
      <w:r>
        <w:t xml:space="preserve">문서(Document)가 Rich Text/Markdown을 지원할 경우, 렌더링 라이브러리의 Sanitizer(예: DOMPurify)를 반드시 통과시킨다 — 상태: Optional(Markdown 지원 시 적용).</w:t>
      </w:r>
    </w:p>
    <w:bookmarkEnd w:id="15"/>
    <w:bookmarkStart w:id="16" w:name="sql-injection"/>
    <w:p>
      <w:pPr>
        <w:pStyle w:val="Heading2"/>
      </w:pPr>
      <w:r>
        <w:t xml:space="preserve">7. SQL Injection</w:t>
      </w:r>
    </w:p>
    <w:p>
      <w:pPr>
        <w:pStyle w:val="Compact"/>
        <w:numPr>
          <w:ilvl w:val="0"/>
          <w:numId w:val="1007"/>
        </w:numPr>
      </w:pPr>
      <w:r>
        <w:t xml:space="preserve">모든 DB 접근은 Spring Data JPA / Parameter Binding을 사용하며 문자열 결합으로 쿼리를 생성하지 않는다.</w:t>
      </w:r>
    </w:p>
    <w:p>
      <w:pPr>
        <w:pStyle w:val="Compact"/>
        <w:numPr>
          <w:ilvl w:val="0"/>
          <w:numId w:val="1007"/>
        </w:numPr>
      </w:pPr>
      <w:r>
        <w:t xml:space="preserve">검색 기능(Full Text Search)도</w:t>
      </w:r>
      <w:r>
        <w:t xml:space="preserve"> </w:t>
      </w:r>
      <w:r>
        <w:rPr>
          <w:rStyle w:val="VerbatimChar"/>
        </w:rPr>
        <w:t xml:space="preserve">@Query</w:t>
      </w:r>
      <w:r>
        <w:t xml:space="preserve">의 Named Parameter 또는 QueryDSL을 사용하여 파라미터를 바인딩한다.</w:t>
      </w:r>
    </w:p>
    <w:bookmarkEnd w:id="16"/>
    <w:bookmarkStart w:id="18" w:name="file-upload-security"/>
    <w:p>
      <w:pPr>
        <w:pStyle w:val="Heading2"/>
      </w:pPr>
      <w:r>
        <w:t xml:space="preserve">8. File Upload Security</w:t>
      </w:r>
    </w:p>
    <w:p>
      <w:pPr>
        <w:pStyle w:val="Compact"/>
        <w:numPr>
          <w:ilvl w:val="0"/>
          <w:numId w:val="1008"/>
        </w:numPr>
      </w:pPr>
      <w:r>
        <w:t xml:space="preserve">업로드 허용 확장자/크기를 Presigned URL 발급 시점에 검증한다 (</w:t>
      </w:r>
      <w:hyperlink r:id="rId17">
        <w:r>
          <w:rPr>
            <w:rStyle w:val="Hyperlink"/>
          </w:rPr>
          <w:t xml:space="preserve">11-file-storage-design.md</w:t>
        </w:r>
      </w:hyperlink>
      <w:r>
        <w:t xml:space="preserve"> </w:t>
      </w:r>
      <w:r>
        <w:t xml:space="preserve">참고).</w:t>
      </w:r>
    </w:p>
    <w:p>
      <w:pPr>
        <w:pStyle w:val="Compact"/>
        <w:numPr>
          <w:ilvl w:val="0"/>
          <w:numId w:val="1008"/>
        </w:numPr>
      </w:pPr>
      <w:r>
        <w:t xml:space="preserve">S3 Bucket은 Private로 유지하고, 다운로드도 Presigned GET URL로만 제공하여 객체 직접 노출을 방지한다.</w:t>
      </w:r>
    </w:p>
    <w:p>
      <w:pPr>
        <w:pStyle w:val="Compact"/>
        <w:numPr>
          <w:ilvl w:val="0"/>
          <w:numId w:val="1008"/>
        </w:numPr>
      </w:pPr>
      <w:r>
        <w:t xml:space="preserve">실행 가능한 파일(exe, sh, bat 등)은 업로드 허용 목록에서 제외한다.</w:t>
      </w:r>
    </w:p>
    <w:bookmarkEnd w:id="18"/>
    <w:bookmarkStart w:id="20" w:name="rate-limiting"/>
    <w:p>
      <w:pPr>
        <w:pStyle w:val="Heading2"/>
      </w:pPr>
      <w:r>
        <w:t xml:space="preserve">9. Rate Limiting</w:t>
      </w:r>
    </w:p>
    <w:p>
      <w:pPr>
        <w:pStyle w:val="Compact"/>
        <w:numPr>
          <w:ilvl w:val="0"/>
          <w:numId w:val="1009"/>
        </w:numPr>
      </w:pPr>
      <w:r>
        <w:t xml:space="preserve">로그인, 초대 발송 등 남용 가능성이 있는 API에 Redis 기반 Rate Limiting을 적용한다 (</w:t>
      </w:r>
      <w:hyperlink r:id="rId19">
        <w:r>
          <w:rPr>
            <w:rStyle w:val="Hyperlink"/>
          </w:rPr>
          <w:t xml:space="preserve">12-cache-redis-design.md</w:t>
        </w:r>
      </w:hyperlink>
      <w:r>
        <w:t xml:space="preserve"> </w:t>
      </w:r>
      <w:r>
        <w:t xml:space="preserve">참고) — 상태: Optional.</w:t>
      </w:r>
    </w:p>
    <w:bookmarkEnd w:id="20"/>
    <w:bookmarkStart w:id="21" w:name="secret-management"/>
    <w:p>
      <w:pPr>
        <w:pStyle w:val="Heading2"/>
      </w:pPr>
      <w:r>
        <w:t xml:space="preserve">10. Secret Management</w:t>
      </w:r>
    </w:p>
    <w:p>
      <w:pPr>
        <w:pStyle w:val="Compact"/>
        <w:numPr>
          <w:ilvl w:val="0"/>
          <w:numId w:val="1010"/>
        </w:numPr>
      </w:pPr>
      <w:r>
        <w:t xml:space="preserve">JWT Secret, DB 비밀번호, AWS 자격증명은 코드/Git에 포함하지 않고 환경변수 및 GitHub Actions Secrets로 관리한다.</w:t>
      </w:r>
    </w:p>
    <w:p>
      <w:pPr>
        <w:pStyle w:val="Compact"/>
        <w:numPr>
          <w:ilvl w:val="0"/>
          <w:numId w:val="1010"/>
        </w:numPr>
      </w:pPr>
      <w:r>
        <w:t xml:space="preserve">AWS 자격증명은 최소 권한 원칙에 따라 S3 특정 Bucket에 대한 PutObject/GetObject/DeleteObject 권한만 부여한 IAM 정책을 사용한다.</w:t>
      </w:r>
    </w:p>
    <w:bookmarkEnd w:id="21"/>
    <w:bookmarkStart w:id="23" w:name="기타"/>
    <w:p>
      <w:pPr>
        <w:pStyle w:val="Heading2"/>
      </w:pPr>
      <w:r>
        <w:t xml:space="preserve">11. 기타</w:t>
      </w:r>
    </w:p>
    <w:p>
      <w:pPr>
        <w:pStyle w:val="Compact"/>
        <w:numPr>
          <w:ilvl w:val="0"/>
          <w:numId w:val="1011"/>
        </w:numPr>
      </w:pPr>
      <w:r>
        <w:t xml:space="preserve">API 응답에 내부 스택 트레이스, DB 에러 원문을 노출하지 않는다 (</w:t>
      </w:r>
      <w:hyperlink r:id="rId22">
        <w:r>
          <w:rPr>
            <w:rStyle w:val="Hyperlink"/>
          </w:rPr>
          <w:t xml:space="preserve">18-error-handling-policy.md</w:t>
        </w:r>
      </w:hyperlink>
      <w:r>
        <w:t xml:space="preserve"> </w:t>
      </w:r>
      <w:r>
        <w:t xml:space="preserve">참고).</w:t>
      </w:r>
    </w:p>
    <w:p>
      <w:pPr>
        <w:pStyle w:val="Compact"/>
        <w:numPr>
          <w:ilvl w:val="0"/>
          <w:numId w:val="1011"/>
        </w:numPr>
      </w:pPr>
      <w:r>
        <w:t xml:space="preserve">의존성 취약점은</w:t>
      </w:r>
      <w:r>
        <w:t xml:space="preserve"> </w:t>
      </w:r>
      <w:r>
        <w:rPr>
          <w:rStyle w:val="VerbatimChar"/>
        </w:rPr>
        <w:t xml:space="preserve">./gradlew dependencyCheckAnalyze</w:t>
      </w:r>
      <w:r>
        <w:t xml:space="preserve"> </w:t>
      </w:r>
      <w:r>
        <w:t xml:space="preserve">또는 GitHub Dependabot Alert로 주기적으로 점검한다 — 상태: Optional.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09-authentication-authorization.md" TargetMode="External" /><Relationship Type="http://schemas.openxmlformats.org/officeDocument/2006/relationships/hyperlink" Id="rId17" Target="./11-file-storage-design.md" TargetMode="External" /><Relationship Type="http://schemas.openxmlformats.org/officeDocument/2006/relationships/hyperlink" Id="rId19" Target="./12-cache-redis-design.md" TargetMode="External" /><Relationship Type="http://schemas.openxmlformats.org/officeDocument/2006/relationships/hyperlink" Id="rId22" Target="./18-error-handling-polic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9-authentication-authorization.md" TargetMode="External" /><Relationship Type="http://schemas.openxmlformats.org/officeDocument/2006/relationships/hyperlink" Id="rId17" Target="./11-file-storage-design.md" TargetMode="External" /><Relationship Type="http://schemas.openxmlformats.org/officeDocument/2006/relationships/hyperlink" Id="rId19" Target="./12-cache-redis-design.md" TargetMode="External" /><Relationship Type="http://schemas.openxmlformats.org/officeDocument/2006/relationships/hyperlink" Id="rId22" Target="./18-error-handling-polic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17. 보안 설계서</dc:title>
  <dc:creator/>
  <cp:keywords/>
  <dcterms:created xsi:type="dcterms:W3CDTF">2026-09-21T02:03:58Z</dcterms:created>
  <dcterms:modified xsi:type="dcterms:W3CDTF">2026-09-21T02:03:58Z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