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4E8C"/>
          <w:spacing w:val="40"/>
          <w:sz w:val="28"/>
          <w:szCs w:val="28"/>
        </w:rPr>
        <w:t xml:space="preserve">GENESIS</w:t>
      </w:r>
    </w:p>
    <w:p>
      <w:pPr>
        <w:spacing w:after="120"/>
        <w:jc w:val="left"/>
      </w:pPr>
      <w:r>
        <w:rPr>
          <w:rFonts w:ascii="Arial" w:cs="Arial" w:eastAsia="Arial" w:hAnsi="Arial"/>
          <w:color w:val="52514E"/>
          <w:sz w:val="22"/>
          <w:szCs w:val="22"/>
        </w:rPr>
        <w:t xml:space="preserve">Emergent social organisation in survival-only learning agents</w:t>
      </w:r>
    </w:p>
    <w:p>
      <w:pPr>
        <w:pBdr>
          <w:bottom w:val="single" w:color="1F4E8C" w:sz="8" w:space="8"/>
        </w:pBdr>
        <w:spacing w:before="600" w:after="200"/>
      </w:pPr>
      <w:r>
        <w:rPr>
          <w:rFonts w:ascii="Arial" w:cs="Arial" w:eastAsia="Arial" w:hAnsi="Arial"/>
          <w:b/>
          <w:bCs/>
          <w:color w:val="1B1B1A"/>
          <w:sz w:val="48"/>
          <w:szCs w:val="48"/>
        </w:rPr>
        <w:t xml:space="preserve">Team Role Definition &amp; Working Agreement</w:t>
      </w:r>
    </w:p>
    <w:p>
      <w:pPr>
        <w:spacing w:after="120"/>
        <w:jc w:val="left"/>
      </w:pPr>
      <w:r>
        <w:rPr>
          <w:rFonts w:ascii="Arial" w:cs="Arial" w:eastAsia="Arial" w:hAnsi="Arial"/>
          <w:color w:val="52514E"/>
          <w:sz w:val="24"/>
          <w:szCs w:val="24"/>
        </w:rPr>
        <w:t xml:space="preserve">Who does what, how we collaborate, and how the team grows vertically</w:t>
      </w:r>
    </w:p>
    <w:p>
      <w:pPr>
        <w:spacing w:before="90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Course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Design Experience I (Semester IV), VIP vertical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Institute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MPSTME, NMIMS (Vertically Integrated Projects vertical)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Domain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Artificial Intelligence &amp; Data Systems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Team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Heet Ranpura (Sem V), Advik Divekar (Sem V)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Faculty mentor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[to fill]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github.com/HeetRanpura/Genesis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/>
                <w:bCs/>
                <w:color w:val="52514E"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6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Normal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B1B1A"/>
                <w:sz w:val="20"/>
                <w:szCs w:val="20"/>
              </w:rPr>
              <w:t xml:space="preserve">1.0, 27 October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1. 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CCE6" w:sz="4"/>
              <w:left w:val="single" w:color="B9CCE6" w:sz="4"/>
              <w:bottom w:val="single" w:color="B9CCE6" w:sz="4"/>
              <w:right w:val="single" w:color="B9CCE6" w:sz="4"/>
            </w:tcBorders>
            <w:shd w:fill="EEF3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Normal"/>
              <w:spacing w:after="80"/>
            </w:pPr>
            <w:r>
              <w:rPr>
                <w:rFonts w:ascii="Arial" w:cs="Arial" w:eastAsia="Arial" w:hAnsi="Arial"/>
                <w:b/>
                <w:bCs/>
                <w:color w:val="1F4E8C"/>
                <w:sz w:val="21"/>
                <w:szCs w:val="21"/>
              </w:rPr>
              <w:t xml:space="preserve">Fill before submission</w:t>
            </w:r>
          </w:p>
          <w:p>
            <w:pPr>
              <w:pStyle w:val="Normal"/>
              <w:spacing w:after="6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Faculty mentor, any Semester VI or Semester IV members, and meeting dates are not recorded in the repository. They are marked [to fill]. Do not invent them: add only real names and real meetings.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444"/>
        <w:gridCol w:w="1986"/>
        <w:gridCol w:w="3610"/>
      </w:tblGrid>
      <w:tr>
        <w:trPr>
          <w:tblHeader/>
        </w:trP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Member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Semester / level</w:t>
            </w:r>
          </w:p>
        </w:tc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361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Primary responsibilities</w:t>
            </w:r>
          </w:p>
        </w:tc>
      </w:tr>
      <w:t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[Faculty mentor, to fill]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Faculty</w:t>
            </w:r>
          </w:p>
        </w:tc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Mentor</w:t>
            </w:r>
          </w:p>
        </w:tc>
        <w:tc>
          <w:tcPr>
            <w:tcW w:type="dxa" w:w="361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Research guidance, milestone reviews, connections to labs and venues</w:t>
            </w:r>
          </w:p>
        </w:tc>
      </w:tr>
      <w:t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Heet Ranpura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 V (mid-level)</w:t>
            </w:r>
          </w:p>
        </w:tc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Engine &amp; learning lead; integrator</w:t>
            </w:r>
          </w:p>
        </w:tc>
        <w:tc>
          <w:tcPr>
            <w:tcW w:type="dxa" w:w="361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World engine, PPO learner, experiments, statistics, paper; reviews and merges PRs; repository owner</w:t>
            </w:r>
          </w:p>
        </w:tc>
      </w:tr>
      <w:t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Advik Divekar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 V (mid-level)</w:t>
            </w:r>
          </w:p>
        </w:tc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Visualisation &amp; measurement lead</w:t>
            </w:r>
          </w:p>
        </w:tc>
        <w:tc>
          <w:tcPr>
            <w:tcW w:type="dxa" w:w="361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3-D viewer, flight recorder and replay, evaluation tooling, preregistration, pilot preprint and diagrams; long training runs on the M3 Pro</w:t>
            </w:r>
          </w:p>
        </w:tc>
      </w:tr>
      <w:t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[Sem VI senior, open role]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 VI</w:t>
            </w:r>
          </w:p>
        </w:tc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integration lead</w:t>
            </w:r>
          </w:p>
        </w:tc>
        <w:tc>
          <w:tcPr>
            <w:tcW w:type="dxa" w:w="361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 and mentoring (VIP model); filled by the current Sem V members next semester if no senior joins</w:t>
            </w:r>
          </w:p>
        </w:tc>
      </w:tr>
      <w:tr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[Sem IV juniors, to onboard]</w:t>
            </w:r>
          </w:p>
        </w:tc>
        <w:tc>
          <w:tcPr>
            <w:tcW w:type="dxa" w:w="144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 IV</w:t>
            </w:r>
          </w:p>
        </w:tc>
        <w:tc>
          <w:tcPr>
            <w:tcW w:type="dxa" w:w="198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Research assistants</w:t>
            </w:r>
          </w:p>
        </w:tc>
        <w:tc>
          <w:tcPr>
            <w:tcW w:type="dxa" w:w="361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Literature, documentation, tests, small analyses under guidance</w:t>
            </w:r>
          </w:p>
        </w:tc>
      </w:tr>
    </w:tbl>
    <w:p>
      <w:pPr>
        <w:spacing w:before="120" w:after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v03_team_structure.png" descr="Figure 1. The team in the VIP vertical structure." title="Figure 1. The team in the VIP vertical structu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Figure 1. The team in the VIP vertical structure.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2. Sub-teams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791"/>
        <w:gridCol w:w="1264"/>
        <w:gridCol w:w="2166"/>
      </w:tblGrid>
      <w:tr>
        <w:trPr>
          <w:tblHeader/>
        </w:trPr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Sub-team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Scope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Lead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Support</w:t>
            </w:r>
          </w:p>
        </w:tc>
      </w:tr>
      <w:tr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Engine &amp; ecology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sim/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world generation, kernels, fauna, climate, performance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Heet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Advik (survival-analysis fix, recorder hooks)</w:t>
            </w:r>
          </w:p>
        </w:tc>
      </w:tr>
      <w:tr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Learning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agents/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network, PPO trainer, baselines, checkpoints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Heet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Advik (original rppo design, now the trainer defaults)</w:t>
            </w:r>
          </w:p>
        </w:tc>
      </w:tr>
      <w:tr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Visualisation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viewer/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three.js client, server, dashboard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Advik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Heet (preview server, learner integration)</w:t>
            </w:r>
          </w:p>
        </w:tc>
      </w:tr>
      <w:tr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 &amp; analysis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analysis/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experiments/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recorder, evaluation, statistics, behaviour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Advik (recorder), Heet (analysis)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180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Research operations</w:t>
            </w:r>
          </w:p>
        </w:tc>
        <w:tc>
          <w:tcPr>
            <w:tcW w:type="dxa" w:w="3791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Preregistration, logs, handoffs, CI, papers</w:t>
            </w:r>
          </w:p>
        </w:tc>
        <w:tc>
          <w:tcPr>
            <w:tcW w:type="dxa" w:w="126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Shared</w:t>
            </w:r>
          </w:p>
        </w:tc>
        <w:tc>
          <w:tcPr>
            <w:tcW w:type="dxa" w:w="2166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Both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3. Responsibility matrix (RACI)</w:t>
      </w:r>
    </w:p>
    <w:p>
      <w:pPr>
        <w:pStyle w:val="Normal"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 = responsible (does the work), A = accountable (signs off), C = consulted, I = informed.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4"/>
      </w:tblGrid>
      <w:tr>
        <w:trPr>
          <w:tblHeader/>
        </w:trPr>
        <w:tc>
          <w:tcPr>
            <w:tcW w:type="dxa" w:w="415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Heet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Advik</w:t>
            </w:r>
          </w:p>
        </w:tc>
        <w:tc>
          <w:tcPr>
            <w:tcW w:type="dxa" w:w="162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Mentor</w:t>
            </w:r>
          </w:p>
        </w:tc>
      </w:tr>
      <w:tr>
        <w:tc>
          <w:tcPr>
            <w:tcW w:type="dxa" w:w="415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World engine changes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R/A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62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15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Learner and training runs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R/A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 (long runs)</w:t>
            </w:r>
          </w:p>
        </w:tc>
        <w:tc>
          <w:tcPr>
            <w:tcW w:type="dxa" w:w="162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15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Viewer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R/A</w:t>
            </w:r>
          </w:p>
        </w:tc>
        <w:tc>
          <w:tcPr>
            <w:tcW w:type="dxa" w:w="162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15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Flight recorder, evaluation tooling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R/A</w:t>
            </w:r>
          </w:p>
        </w:tc>
        <w:tc>
          <w:tcPr>
            <w:tcW w:type="dxa" w:w="162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15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Preregistration entries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62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415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Pull-request review and merge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R/A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62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415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Papers and reports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62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4152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Milestone reviews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625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1624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4. Working agreement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Code flow:</w:t>
      </w:r>
      <w:r>
        <w:rPr>
          <w:rFonts w:ascii="Arial" w:cs="Arial" w:eastAsia="Arial" w:hAnsi="Arial"/>
          <w:sz w:val="21"/>
          <w:szCs w:val="21"/>
        </w:rPr>
        <w:t xml:space="preserve"> Heet commits to </w:t>
      </w:r>
      <w:r>
        <w:rPr>
          <w:rFonts w:ascii="Courier New" w:cs="Courier New" w:eastAsia="Courier New" w:hAnsi="Courier New"/>
          <w:sz w:val="19"/>
          <w:szCs w:val="19"/>
        </w:rPr>
        <w:t xml:space="preserve">HeetRanpura/Genesis</w:t>
      </w:r>
      <w:r>
        <w:rPr>
          <w:rFonts w:ascii="Arial" w:cs="Arial" w:eastAsia="Arial" w:hAnsi="Arial"/>
          <w:sz w:val="21"/>
          <w:szCs w:val="21"/>
        </w:rPr>
        <w:t xml:space="preserve"> main; Advik works on the fork </w:t>
      </w:r>
      <w:r>
        <w:rPr>
          <w:rFonts w:ascii="Courier New" w:cs="Courier New" w:eastAsia="Courier New" w:hAnsi="Courier New"/>
          <w:sz w:val="19"/>
          <w:szCs w:val="19"/>
        </w:rPr>
        <w:t xml:space="preserve">advikdivekar/Genesis</w:t>
      </w:r>
      <w:r>
        <w:rPr>
          <w:rFonts w:ascii="Arial" w:cs="Arial" w:eastAsia="Arial" w:hAnsi="Arial"/>
          <w:sz w:val="21"/>
          <w:szCs w:val="21"/>
        </w:rPr>
        <w:t xml:space="preserve"> and opens pull requests. </w:t>
      </w:r>
      <w:r>
        <w:rPr>
          <w:rFonts w:ascii="Courier New" w:cs="Courier New" w:eastAsia="Courier New" w:hAnsi="Courier New"/>
          <w:sz w:val="19"/>
          <w:szCs w:val="19"/>
        </w:rPr>
        <w:t xml:space="preserve">make test</w:t>
      </w:r>
      <w:r>
        <w:rPr>
          <w:rFonts w:ascii="Arial" w:cs="Arial" w:eastAsia="Arial" w:hAnsi="Arial"/>
          <w:sz w:val="21"/>
          <w:szCs w:val="21"/>
        </w:rPr>
        <w:t xml:space="preserve"> must pass before a PR; CI runs on every push and PR.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Reviews check:</w:t>
      </w:r>
      <w:r>
        <w:rPr>
          <w:rFonts w:ascii="Arial" w:cs="Arial" w:eastAsia="Arial" w:hAnsi="Arial"/>
          <w:sz w:val="21"/>
          <w:szCs w:val="21"/>
        </w:rPr>
        <w:t xml:space="preserve"> tests, append-only edits to shared logs, data provenance (which run produced which number), and the hard rules.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Handoffs:</w:t>
      </w:r>
      <w:r>
        <w:rPr>
          <w:rFonts w:ascii="Arial" w:cs="Arial" w:eastAsia="Arial" w:hAnsi="Arial"/>
          <w:sz w:val="21"/>
          <w:szCs w:val="21"/>
        </w:rPr>
        <w:t xml:space="preserve"> whoever stops work updates </w:t>
      </w:r>
      <w:r>
        <w:rPr>
          <w:rFonts w:ascii="Courier New" w:cs="Courier New" w:eastAsia="Courier New" w:hAnsi="Courier New"/>
          <w:sz w:val="19"/>
          <w:szCs w:val="19"/>
        </w:rPr>
        <w:t xml:space="preserve">HANDOFF.md</w:t>
      </w:r>
      <w:r>
        <w:rPr>
          <w:rFonts w:ascii="Arial" w:cs="Arial" w:eastAsia="Arial" w:hAnsi="Arial"/>
          <w:sz w:val="21"/>
          <w:szCs w:val="21"/>
        </w:rPr>
        <w:t xml:space="preserve"> (and a personal handoff such as </w:t>
      </w:r>
      <w:r>
        <w:rPr>
          <w:rFonts w:ascii="Courier New" w:cs="Courier New" w:eastAsia="Courier New" w:hAnsi="Courier New"/>
          <w:sz w:val="19"/>
          <w:szCs w:val="19"/>
        </w:rPr>
        <w:t xml:space="preserve">HANDOFF_ADVIK.md</w:t>
      </w:r>
      <w:r>
        <w:rPr>
          <w:rFonts w:ascii="Arial" w:cs="Arial" w:eastAsia="Arial" w:hAnsi="Arial"/>
          <w:sz w:val="21"/>
          <w:szCs w:val="21"/>
        </w:rPr>
        <w:t xml:space="preserve">) with state, results, next tasks and exact commands.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Records: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sz w:val="19"/>
          <w:szCs w:val="19"/>
        </w:rPr>
        <w:t xml:space="preserve">logs/SESSION_LOG.md</w:t>
      </w:r>
      <w:r>
        <w:rPr>
          <w:rFonts w:ascii="Arial" w:cs="Arial" w:eastAsia="Arial" w:hAnsi="Arial"/>
          <w:sz w:val="21"/>
          <w:szCs w:val="21"/>
        </w:rPr>
        <w:t xml:space="preserve"> (engineering sessions), </w:t>
      </w:r>
      <w:r>
        <w:rPr>
          <w:rFonts w:ascii="Courier New" w:cs="Courier New" w:eastAsia="Courier New" w:hAnsi="Courier New"/>
          <w:sz w:val="19"/>
          <w:szCs w:val="19"/>
        </w:rPr>
        <w:t xml:space="preserve">logs/AGENT_LOG.md</w:t>
      </w:r>
      <w:r>
        <w:rPr>
          <w:rFonts w:ascii="Arial" w:cs="Arial" w:eastAsia="Arial" w:hAnsi="Arial"/>
          <w:sz w:val="21"/>
          <w:szCs w:val="21"/>
        </w:rPr>
        <w:t xml:space="preserve"> (how agents are doing, negative results kept), </w:t>
      </w:r>
      <w:r>
        <w:rPr>
          <w:rFonts w:ascii="Courier New" w:cs="Courier New" w:eastAsia="Courier New" w:hAnsi="Courier New"/>
          <w:sz w:val="19"/>
          <w:szCs w:val="19"/>
        </w:rPr>
        <w:t xml:space="preserve">docs/PREREGISTRATION.md</w:t>
      </w:r>
      <w:r>
        <w:rPr>
          <w:rFonts w:ascii="Arial" w:cs="Arial" w:eastAsia="Arial" w:hAnsi="Arial"/>
          <w:sz w:val="21"/>
          <w:szCs w:val="21"/>
        </w:rPr>
        <w:t xml:space="preserve"> (hypotheses before results).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Compute:</w:t>
      </w:r>
      <w:r>
        <w:rPr>
          <w:rFonts w:ascii="Arial" w:cs="Arial" w:eastAsia="Arial" w:hAnsi="Arial"/>
          <w:sz w:val="21"/>
          <w:szCs w:val="21"/>
        </w:rPr>
        <w:t xml:space="preserve"> long training on the M3 Pro; analysis and writing on the Air; one heavy job at a time on the fanless Air.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Meetings (proposed cadence):</w:t>
      </w:r>
      <w:r>
        <w:rPr>
          <w:rFonts w:ascii="Arial" w:cs="Arial" w:eastAsia="Arial" w:hAnsi="Arial"/>
          <w:sz w:val="21"/>
          <w:szCs w:val="21"/>
        </w:rPr>
        <w:t xml:space="preserve"> a weekly sync with minutes in the meeting template, and a fortnightly mentor review. Record only meetings that actually happen.</w:t>
      </w:r>
    </w:p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5. Contribution evidence (from the repository)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2979"/>
        <w:gridCol w:w="2978"/>
      </w:tblGrid>
      <w:tr>
        <w:trPr>
          <w:tblHeader/>
        </w:trPr>
        <w:tc>
          <w:tcPr>
            <w:tcW w:type="dxa" w:w="306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297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Heet Ranpura</w:t>
            </w:r>
          </w:p>
        </w:tc>
        <w:tc>
          <w:tcPr>
            <w:tcW w:type="dxa" w:w="297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E3EA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Advik Divekar</w:t>
            </w:r>
          </w:p>
        </w:tc>
      </w:tr>
      <w:tr>
        <w:tc>
          <w:tcPr>
            <w:tcW w:type="dxa" w:w="306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Commits on main (27 Oct 2026)</w:t>
            </w:r>
          </w:p>
        </w:tc>
        <w:tc>
          <w:tcPr>
            <w:tcW w:type="dxa" w:w="297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97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6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 requests</w:t>
            </w:r>
          </w:p>
        </w:tc>
        <w:tc>
          <w:tcPr>
            <w:tcW w:type="dxa" w:w="297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reviewer / merger of #1-#4</w:t>
            </w:r>
          </w:p>
        </w:tc>
        <w:tc>
          <w:tcPr>
            <w:tcW w:type="dxa" w:w="297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 of #1-#4 (#1 re-applied by cherry-pick, #2-#4 merged)</w:t>
            </w:r>
          </w:p>
        </w:tc>
      </w:tr>
      <w:tr>
        <w:tc>
          <w:tcPr>
            <w:tcW w:type="dxa" w:w="306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areas (files touched)</w:t>
            </w:r>
          </w:p>
        </w:tc>
        <w:tc>
          <w:tcPr>
            <w:tcW w:type="dxa" w:w="2979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reports, experiments, paper, sim, tests, agents</w:t>
            </w:r>
          </w:p>
        </w:tc>
        <w:tc>
          <w:tcPr>
            <w:tcW w:type="dxa" w:w="297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Normal"/>
              <w:spacing w:after="2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reports, viewer, experiments, tests, docs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  <w:b/>
          <w:bCs/>
          <w:color w:val="1F4E8C"/>
          <w:sz w:val="32"/>
          <w:szCs w:val="32"/>
        </w:rPr>
        <w:t xml:space="preserve">6. Growing the team vertically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sz w:val="19"/>
          <w:szCs w:val="19"/>
        </w:rPr>
        <w:t xml:space="preserve">TEACHER.md</w:t>
      </w:r>
      <w:r>
        <w:rPr>
          <w:rFonts w:ascii="Arial" w:cs="Arial" w:eastAsia="Arial" w:hAnsi="Arial"/>
          <w:sz w:val="21"/>
          <w:szCs w:val="21"/>
        </w:rPr>
        <w:t xml:space="preserve"> is the RL study guide and FAQ for new members.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Suggested first tasks for Sem IV juniors: verify a reference, add a world-rule test, reproduce a baseline number with </w:t>
      </w:r>
      <w:r>
        <w:rPr>
          <w:rFonts w:ascii="Courier New" w:cs="Courier New" w:eastAsia="Courier New" w:hAnsi="Courier New"/>
          <w:sz w:val="19"/>
          <w:szCs w:val="19"/>
        </w:rPr>
        <w:t xml:space="preserve">make baselines</w:t>
      </w:r>
      <w:r>
        <w:rPr>
          <w:rFonts w:ascii="Arial" w:cs="Arial" w:eastAsia="Arial" w:hAnsi="Arial"/>
          <w:sz w:val="21"/>
          <w:szCs w:val="21"/>
        </w:rPr>
        <w:t xml:space="preserve">, write up one figure.</w:t>
      </w:r>
    </w:p>
    <w:p>
      <w:pPr>
        <w:pStyle w:val="Normal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 Semester VI the current members take the senior role: integration, mentoring and the innovation output.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98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984"/>
        <w:sz w:val="16"/>
        <w:szCs w:val="16"/>
      </w:rPr>
      <w:t xml:space="preserve">GENESIS  |  Team Role Definition &amp; Working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88"/>
    </w:pPr>
    <w:rPr>
      <w:rFonts w:ascii="Arial" w:cs="Arial" w:eastAsia="Arial" w:hAnsi="Arial"/>
      <w:b w:val="false"/>
      <w:bCs w:val="false"/>
      <w:color w:val="1B1B1A"/>
      <w:sz w:val="21"/>
      <w:szCs w:val="21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1B1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251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7fa27a9431baedb137c8727138ed1d189560e6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Role Definition &amp; Working Agreement</dc:title>
  <dc:creator>Heet Ranpura, Advik Divekar</dc:creator>
  <dc:description>GENESIS VIP report: Team Role Definition &amp; Working Agreement</dc:description>
  <cp:lastModifiedBy>Un-named</cp:lastModifiedBy>
  <cp:revision>1</cp:revision>
  <dcterms:created xsi:type="dcterms:W3CDTF">2026-10-27T15:25:51.585Z</dcterms:created>
  <dcterms:modified xsi:type="dcterms:W3CDTF">2026-10-27T15:25:51.585Z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