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2"/>
          <w:szCs w:val="42"/>
        </w:rPr>
        <w:t xml:space="preserve">Data-Driven Estimation of Lithium-Ion Battery Health for Battery Management Systems</w:t>
      </w:r>
    </w:p>
    <w:p>
      <w:pPr>
        <w:pBdr>
          <w:bottom w:val="single" w:color="1F3864" w:sz="8" w:space="4"/>
        </w:pBdr>
        <w:spacing w:after="240"/>
      </w:pPr>
      <w:r>
        <w:rPr>
          <w:i/>
          <w:iCs/>
          <w:color w:val="595959"/>
          <w:sz w:val="24"/>
          <w:szCs w:val="24"/>
        </w:rPr>
        <w:t xml:space="preserve">EEE Final Year Project Overview: Predicting Missing Electrical Parameters, SOH and RUL from NASA Battery Data</w:t>
      </w:r>
    </w:p>
    <w:p>
      <w:pPr>
        <w:pStyle w:val="Heading1"/>
      </w:pPr>
      <w:r>
        <w:t xml:space="preserve">1. Project Summary</w:t>
      </w:r>
    </w:p>
    <w:p>
      <w:pPr>
        <w:spacing w:after="120"/>
      </w:pPr>
      <w:r>
        <w:t xml:space="preserve">This project treats a lithium-ion cell as an electrical component and uses machine learning on its terminal measurements (voltage, current, temperature and impedance) to predict quantities that a Battery Management System (BMS) needs but cannot measure directly. The data comes from NASA’s public battery aging experiments. Part of the data is hidden or unavailable, and the model recovers it.</w:t>
      </w:r>
    </w:p>
    <w:p>
      <w:pPr>
        <w:spacing w:after="120"/>
      </w:pPr>
      <w:r>
        <w:t xml:space="preserve">The central question is: from the voltage, current and temperature a BMS normally sees, how accurately can we predict the cell’s capacity, internal resistance, State of Health (SOH) and Remaining Useful Life (RUL), and how does this compare with conventional electrical-engineering methods such as equivalent-circuit models and Kalman filters?</w:t>
      </w:r>
    </w:p>
    <w:p>
      <w:pPr>
        <w:pStyle w:val="Heading1"/>
      </w:pPr>
      <w:r>
        <w:t xml:space="preserve">2. Relevance to Electrical and Electronics Engineering</w:t>
      </w:r>
    </w:p>
    <w:p>
      <w:pPr>
        <w:pStyle w:val="ListParagraph"/>
        <w:numPr>
          <w:ilvl w:val="0"/>
          <w:numId w:val="2"/>
        </w:numPr>
      </w:pPr>
      <w:r>
        <w:rPr>
          <w:b/>
          <w:bCs/>
        </w:rPr>
        <w:t xml:space="preserve">Battery Management Systems:</w:t>
      </w:r>
      <w:r>
        <w:t xml:space="preserve"> A BMS monitors voltage, current and temperature, and estimates SOC, SOH and RUL. This project builds the estimation layer of a BMS.</w:t>
      </w:r>
    </w:p>
    <w:p>
      <w:pPr>
        <w:pStyle w:val="ListParagraph"/>
        <w:numPr>
          <w:ilvl w:val="0"/>
          <w:numId w:val="2"/>
        </w:numPr>
      </w:pPr>
      <w:r>
        <w:rPr>
          <w:b/>
          <w:bCs/>
        </w:rPr>
        <w:t xml:space="preserve">Power electronics and drives:</w:t>
      </w:r>
      <w:r>
        <w:t xml:space="preserve"> Cell capacity and internal resistance set the available energy, power capability and efficiency of EV drives and storage converters.</w:t>
      </w:r>
    </w:p>
    <w:p>
      <w:pPr>
        <w:pStyle w:val="ListParagraph"/>
        <w:numPr>
          <w:ilvl w:val="0"/>
          <w:numId w:val="2"/>
        </w:numPr>
      </w:pPr>
      <w:r>
        <w:rPr>
          <w:b/>
          <w:bCs/>
        </w:rPr>
        <w:t xml:space="preserve">Circuit modelling:</w:t>
      </w:r>
      <w:r>
        <w:t xml:space="preserve"> A cell is modelled as an open-circuit voltage source with series resistance and RC networks. Its parameters drift with ageing, and tracking that drift is a system identification problem.</w:t>
      </w:r>
    </w:p>
    <w:p>
      <w:pPr>
        <w:pStyle w:val="ListParagraph"/>
        <w:numPr>
          <w:ilvl w:val="0"/>
          <w:numId w:val="2"/>
        </w:numPr>
      </w:pPr>
      <w:r>
        <w:rPr>
          <w:b/>
          <w:bCs/>
        </w:rPr>
        <w:t xml:space="preserve">Signal analysis and control:</w:t>
      </w:r>
      <w:r>
        <w:t xml:space="preserve"> Charge profiles (constant current then constant voltage) and discharge profiles are analysed as electrical signals.</w:t>
      </w:r>
    </w:p>
    <w:p>
      <w:pPr>
        <w:pStyle w:val="ListParagraph"/>
        <w:numPr>
          <w:ilvl w:val="0"/>
          <w:numId w:val="2"/>
        </w:numPr>
      </w:pPr>
      <w:r>
        <w:rPr>
          <w:b/>
          <w:bCs/>
        </w:rPr>
        <w:t xml:space="preserve">State estimation:</w:t>
      </w:r>
      <w:r>
        <w:t xml:space="preserve"> Estimators such as Coulomb counting and Kalman filters serve as the conventional baseline that the ML models are compared against.</w:t>
      </w:r>
    </w:p>
    <w:p>
      <w:pPr>
        <w:pStyle w:val="Heading1"/>
      </w:pPr>
      <w:r>
        <w:t xml:space="preserve">3. Data Selection</w:t>
      </w:r>
    </w:p>
    <w:p>
      <w:pPr>
        <w:pStyle w:val="Heading2"/>
      </w:pPr>
      <w:r>
        <w:t xml:space="preserve">3.1 Primary dataset</w:t>
      </w:r>
    </w:p>
    <w:p>
      <w:pPr>
        <w:spacing w:after="120"/>
      </w:pPr>
      <w:r>
        <w:t xml:space="preserve">NASA Ames Prognostics Center of Excellence (PCoE) Li-ion Battery Aging Dataset (Saha and Goebel). It is chosen for this project because it contains the electrical quantities a BMS works with, it includes impedance (EIS) data that links directly to circuit models, and many published papers use it, so the results can be compared with the literature.</w:t>
      </w:r>
    </w:p>
    <w:p>
      <w:pPr>
        <w:spacing w:after="120"/>
      </w:pPr>
      <w:r>
        <w:t xml:space="preserve">Commercial 18650 cells of about 2 Ah were repeatedly charged and discharged until they aged. Charging was constant current (1.5 A) up to 4.2 V, then constant voltage until the current dropped to about 20 mA. Discharge was at a constant 2 A to a cut-off voltage that differs by cell. End of life was taken at about 30 percent capacity fade (2.0 Ah to 1.4 Ah). Confirm exact conditions in the dataset readme.</w:t>
      </w:r>
    </w:p>
    <w:p>
      <w:pPr>
        <w:pStyle w:val="Heading2"/>
      </w:pPr>
      <w:r>
        <w:t xml:space="preserve">3.2 Which cells to select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Cell</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Role in project</w:t>
            </w:r>
          </w:p>
        </w:tc>
        <w:tc>
          <w:tcPr>
            <w:tcW w:type="dxa" w:w="47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Reason</w:t>
            </w:r>
          </w:p>
        </w:tc>
      </w:tr>
      <w:tr>
        <w:trPr>
          <w:tblHeader w:val="false"/>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B0005</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Training</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Complete ageing run, most widely used, good for comparison with papers</w:t>
            </w:r>
          </w:p>
        </w:tc>
      </w:tr>
      <w:tr>
        <w:trPr>
          <w:tblHeader w:val="false"/>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B0006</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Training</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Same conditions as B0005 with a different cut-off voltage</w:t>
            </w:r>
          </w:p>
        </w:tc>
      </w:tr>
      <w:tr>
        <w:trPr>
          <w:tblHeader w:val="false"/>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B0007</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Training / validation</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Different cut-off voltage gives different curve shapes</w:t>
            </w:r>
          </w:p>
        </w:tc>
      </w:tr>
      <w:tr>
        <w:trPr>
          <w:tblHeader w:val="false"/>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B0018</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Held-out test cell</w:t>
            </w:r>
          </w:p>
        </w:tc>
        <w:tc>
          <w:tcPr>
            <w:tcW w:type="dxa" w:w="4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Unseen cell to check that the model generalises, not just memorises</w:t>
            </w:r>
          </w:p>
        </w:tc>
      </w:tr>
    </w:tbl>
    <w:p/>
    <w:p>
      <w:pPr>
        <w:spacing w:after="120"/>
      </w:pPr>
      <w:r>
        <w:t xml:space="preserve">Select only the cells run at room temperature with the 2 A constant-current discharge, so that cells are electrically comparable. Cells from the same dataset run at other temperatures or load profiles can be used later as an extension.</w:t>
      </w:r>
    </w:p>
    <w:p>
      <w:pPr>
        <w:pStyle w:val="Heading2"/>
      </w:pPr>
      <w:r>
        <w:t xml:space="preserve">3.3 Which variables to select</w:t>
      </w:r>
    </w:p>
    <w:p>
      <w:pPr>
        <w:spacing w:after="120"/>
      </w:pPr>
      <w:r>
        <w:t xml:space="preserve">Because this is an EEE project, the selected variables are the electrical signals and the quantities derived from them. Each cycle is stored as charge, discharge or impedance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Cycle type</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Variables selected</w:t>
            </w:r>
          </w:p>
        </w:tc>
        <w:tc>
          <w:tcPr>
            <w:tcW w:type="dxa" w:w="4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Electrical meaning</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Charge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Voltage_measured, Current_measured, Temperature_measured, Time</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CC and CV stage behaviour, charge time, charge energy</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Discharge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Voltage_measured, Current_measured, Temperature_measured, Time, Capacity</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Terminal voltage curve, discharge time, discharged capacity (Ah), energy (Wh)</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Impedance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 Rct (also Battery_impedance, Rectified_impedance)</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Electrolyte/ohmic resistance and charge-transfer resistance, which map to R0 and R1 of an equivalent circuit</w:t>
            </w:r>
          </w:p>
        </w:tc>
      </w:tr>
    </w:tbl>
    <w:p/>
    <w:p>
      <w:pPr>
        <w:spacing w:after="120"/>
      </w:pPr>
      <w:r>
        <w:t xml:space="preserve">Variables such as the charger load fields (Current_load, Voltage_load) are mostly constant set points and add little, so they can be dropped after checking.</w:t>
      </w:r>
    </w:p>
    <w:p>
      <w:pPr>
        <w:pStyle w:val="Heading2"/>
      </w:pPr>
      <w:r>
        <w:t xml:space="preserve">3.4 Optional second dataset</w:t>
      </w:r>
    </w:p>
    <w:p>
      <w:pPr>
        <w:spacing w:after="120"/>
      </w:pPr>
      <w:r>
        <w:t xml:space="preserve">The NASA Randomized Battery Usage dataset (cells cycled with randomly changing load currents, closer to EV driving) can be used as a second dataset to test State of Charge (SOC) estimation under dynamic loading. This is optional; verify its availability and file format from the NASA data portal before committing to it.</w:t>
      </w:r>
    </w:p>
    <w:p>
      <w:pPr>
        <w:pStyle w:val="Heading2"/>
      </w:pPr>
      <w:r>
        <w:t xml:space="preserve">3.5 Dataset limitations to state in the report</w:t>
      </w:r>
    </w:p>
    <w:p>
      <w:pPr>
        <w:pStyle w:val="ListParagraph"/>
        <w:numPr>
          <w:ilvl w:val="0"/>
          <w:numId w:val="2"/>
        </w:numPr>
      </w:pPr>
      <w:r>
        <w:t xml:space="preserve">Only a few cells, one chemistry, one manufacturer, and controlled laboratory cycling.</w:t>
      </w:r>
    </w:p>
    <w:p>
      <w:pPr>
        <w:pStyle w:val="ListParagraph"/>
        <w:numPr>
          <w:ilvl w:val="0"/>
          <w:numId w:val="2"/>
        </w:numPr>
      </w:pPr>
      <w:r>
        <w:t xml:space="preserve">Impedance was measured only on some cycles, which is useful here because it creates naturally missing data.</w:t>
      </w:r>
    </w:p>
    <w:p>
      <w:pPr>
        <w:pStyle w:val="Heading1"/>
      </w:pPr>
      <w:r>
        <w:t xml:space="preserve">4. Electrical Background Used in the Project</w:t>
      </w:r>
    </w:p>
    <w:p>
      <w:pPr>
        <w:pStyle w:val="Heading2"/>
      </w:pPr>
      <w:r>
        <w:t xml:space="preserve">4.1 Equivalent circuit model (ECM)</w:t>
      </w:r>
    </w:p>
    <w:p>
      <w:pPr>
        <w:spacing w:after="120"/>
      </w:pPr>
      <w:r>
        <w:t xml:space="preserve">A first-order Thevenin model describes the terminal voltage as V = OCV(SOC) − I·R0 − V1, where R0 is the ohmic resistance and V1 is the voltage across an RC pair (R1, C1) that represents polarisation. From EIS, Re corresponds roughly to R0 and Rct to R1. As the battery ages, R0 and R1 increase and capacity falls.</w:t>
      </w:r>
    </w:p>
    <w:p>
      <w:pPr>
        <w:pStyle w:val="Heading2"/>
      </w:pPr>
      <w:r>
        <w:t xml:space="preserve">4.2 Health definitions</w:t>
      </w:r>
    </w:p>
    <w:p>
      <w:pPr>
        <w:pStyle w:val="ListParagraph"/>
        <w:numPr>
          <w:ilvl w:val="0"/>
          <w:numId w:val="2"/>
        </w:numPr>
      </w:pPr>
      <w:r>
        <w:rPr>
          <w:b/>
          <w:bCs/>
        </w:rPr>
        <w:t xml:space="preserve">Capacity-based SOH:</w:t>
      </w:r>
      <w:r>
        <w:t xml:space="preserve"> SOH = present capacity / rated capacity (for example C / 2.0 Ah).</w:t>
      </w:r>
    </w:p>
    <w:p>
      <w:pPr>
        <w:pStyle w:val="ListParagraph"/>
        <w:numPr>
          <w:ilvl w:val="0"/>
          <w:numId w:val="2"/>
        </w:numPr>
      </w:pPr>
      <w:r>
        <w:rPr>
          <w:b/>
          <w:bCs/>
        </w:rPr>
        <w:t xml:space="preserve">Resistance-based SOH:</w:t>
      </w:r>
      <w:r>
        <w:t xml:space="preserve"> SOH = rise in internal resistance relative to its initial value.</w:t>
      </w:r>
    </w:p>
    <w:p>
      <w:pPr>
        <w:pStyle w:val="ListParagraph"/>
        <w:numPr>
          <w:ilvl w:val="0"/>
          <w:numId w:val="2"/>
        </w:numPr>
      </w:pPr>
      <w:r>
        <w:rPr>
          <w:b/>
          <w:bCs/>
        </w:rPr>
        <w:t xml:space="preserve">RUL:</w:t>
      </w:r>
      <w:r>
        <w:t xml:space="preserve"> RUL = number of cycles remaining until capacity reaches 1.4 Ah.</w:t>
      </w:r>
    </w:p>
    <w:p>
      <w:pPr>
        <w:pStyle w:val="Heading2"/>
      </w:pPr>
      <w:r>
        <w:t xml:space="preserve">4.3 State of Charge</w:t>
      </w:r>
    </w:p>
    <w:p>
      <w:pPr>
        <w:spacing w:after="120"/>
      </w:pPr>
      <w:r>
        <w:t xml:space="preserve">Coulomb counting (integrating current over time and dividing by capacity) can be used to derive a reference SOC for each discharge cycle, since the dataset does not provide SOC directly.</w:t>
      </w:r>
    </w:p>
    <w:p>
      <w:pPr>
        <w:pStyle w:val="Heading1"/>
      </w:pPr>
      <w:r>
        <w:t xml:space="preserve">5. Framing "Missing Data"</w:t>
      </w:r>
    </w:p>
    <w:p>
      <w:pPr>
        <w:spacing w:after="120"/>
      </w:pPr>
      <w:r>
        <w:t xml:space="preserve">The dataset is fairly complete, so "missing" needs a clear definition. The recommended approach uses all three:</w:t>
      </w:r>
    </w:p>
    <w:p>
      <w:pPr>
        <w:pStyle w:val="ListParagraph"/>
        <w:numPr>
          <w:ilvl w:val="0"/>
          <w:numId w:val="2"/>
        </w:numPr>
      </w:pPr>
      <w:r>
        <w:rPr>
          <w:b/>
          <w:bCs/>
        </w:rPr>
        <w:t xml:space="preserve">Artificial masking:</w:t>
      </w:r>
      <w:r>
        <w:t xml:space="preserve"> hide known values (capacity, impedance, voltage samples), train a model to recover them, and score against the hidden truth.</w:t>
      </w:r>
    </w:p>
    <w:p>
      <w:pPr>
        <w:pStyle w:val="ListParagraph"/>
        <w:numPr>
          <w:ilvl w:val="0"/>
          <w:numId w:val="2"/>
        </w:numPr>
      </w:pPr>
      <w:r>
        <w:rPr>
          <w:b/>
          <w:bCs/>
        </w:rPr>
        <w:t xml:space="preserve">Naturally missing values:</w:t>
      </w:r>
      <w:r>
        <w:t xml:space="preserve"> impedance exists for only some cycles while voltage and current exist for almost all. Predicting Re and Rct for the other cycles is a real gap-filling problem.</w:t>
      </w:r>
    </w:p>
    <w:p>
      <w:pPr>
        <w:pStyle w:val="ListParagraph"/>
        <w:numPr>
          <w:ilvl w:val="0"/>
          <w:numId w:val="2"/>
        </w:numPr>
      </w:pPr>
      <w:r>
        <w:rPr>
          <w:b/>
          <w:bCs/>
        </w:rPr>
        <w:t xml:space="preserve">Future values:</w:t>
      </w:r>
      <w:r>
        <w:t xml:space="preserve"> forecasting later cycles (capacity, RUL) is prediction of data that does not exist yet.</w:t>
      </w:r>
    </w:p>
    <w:p>
      <w:pPr>
        <w:pStyle w:val="Heading1"/>
      </w:pPr>
      <w:r>
        <w:t xml:space="preserve">6. What Can Be Predicted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300"/>
        <w:gridCol w:w="1200"/>
        <w:gridCol w:w="18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Target</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Type</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Inputs</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Difficulty</w:t>
            </w:r>
          </w:p>
        </w:tc>
        <w:tc>
          <w:tcPr>
            <w:tcW w:type="dxa" w:w="1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Metrics</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Capacity (Ah) per cycle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Regression</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Voltage, current, time features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Easy</w:t>
            </w:r>
          </w:p>
        </w:tc>
        <w:tc>
          <w:tcPr>
            <w:tcW w:type="dxa" w:w="1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RMSE, MAE, R²</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SOH (capacity based)</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Regression</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Same as above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Easy</w:t>
            </w:r>
          </w:p>
        </w:tc>
        <w:tc>
          <w:tcPr>
            <w:tcW w:type="dxa" w:w="1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RMSE, MAE</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Missing voltage / temperature samples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Imputation</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Neighbouring samples in the cycle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Easy to medium</w:t>
            </w:r>
          </w:p>
        </w:tc>
        <w:tc>
          <w:tcPr>
            <w:tcW w:type="dxa" w:w="1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RMSE per signal</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 and Rct for cycles without EIS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Regression</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Capacity, charge and discharge features, cycle number</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Medium</w:t>
            </w:r>
          </w:p>
        </w:tc>
        <w:tc>
          <w:tcPr>
            <w:tcW w:type="dxa" w:w="1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RMSE, MAE, % error</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Discharge energy (Wh) and energy efficiency</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Regression</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Early part of the discharge curve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Medium</w:t>
            </w:r>
          </w:p>
        </w:tc>
        <w:tc>
          <w:tcPr>
            <w:tcW w:type="dxa" w:w="1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MAE</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Full discharge voltage curve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Curve regression</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Early curve or previous cycles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Medium</w:t>
            </w:r>
          </w:p>
        </w:tc>
        <w:tc>
          <w:tcPr>
            <w:tcW w:type="dxa" w:w="1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Curve RMSE</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SOC during discharge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Regression</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V, I, T</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Medium</w:t>
            </w:r>
          </w:p>
        </w:tc>
        <w:tc>
          <w:tcPr>
            <w:tcW w:type="dxa" w:w="1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RMSE (%)</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RUL (cycles)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Regression / forecasting</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Feature history up to cycle k</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Hard</w:t>
            </w:r>
          </w:p>
        </w:tc>
        <w:tc>
          <w:tcPr>
            <w:tcW w:type="dxa" w:w="1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RMSE, MAE</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Future capacity trajectory</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Sequence forecasting</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Capacity history</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Hard</w:t>
            </w:r>
          </w:p>
        </w:tc>
        <w:tc>
          <w:tcPr>
            <w:tcW w:type="dxa" w:w="1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RMSE over horizon</w:t>
            </w:r>
          </w:p>
        </w:tc>
      </w:tr>
    </w:tbl>
    <w:p/>
    <w:p>
      <w:pPr>
        <w:pStyle w:val="Heading1"/>
      </w:pPr>
      <w:r>
        <w:t xml:space="preserve">7. Recommended Project Design</w:t>
      </w:r>
    </w:p>
    <w:p>
      <w:pPr>
        <w:pStyle w:val="Heading2"/>
      </w:pPr>
      <w:r>
        <w:t xml:space="preserve">7.1 Primary goal</w:t>
      </w:r>
    </w:p>
    <w:p>
      <w:pPr>
        <w:spacing w:after="120"/>
      </w:pPr>
      <w:r>
        <w:t xml:space="preserve">Estimate capacity and SOH from voltage, current and temperature features, then predict RUL from the capacity trend. This is the core BMS prognostic function and has many published baselines.</w:t>
      </w:r>
    </w:p>
    <w:p>
      <w:pPr>
        <w:pStyle w:val="Heading2"/>
      </w:pPr>
      <w:r>
        <w:t xml:space="preserve">7.2 Supporting goal A: fill missing Re and Rct</w:t>
      </w:r>
    </w:p>
    <w:p>
      <w:pPr>
        <w:spacing w:after="120"/>
      </w:pPr>
      <w:r>
        <w:t xml:space="preserve">Predict the ohmic and charge-transfer resistance for cycles with no EIS data, and validate by hiding some measured EIS points. This links the ML result back to ECM parameters and gives the project its electrical-engineering depth.</w:t>
      </w:r>
    </w:p>
    <w:p>
      <w:pPr>
        <w:pStyle w:val="Heading2"/>
      </w:pPr>
      <w:r>
        <w:t xml:space="preserve">7.3 Supporting goal B: compare ML with conventional methods</w:t>
      </w:r>
    </w:p>
    <w:p>
      <w:pPr>
        <w:spacing w:after="120"/>
      </w:pPr>
      <w:r>
        <w:t xml:space="preserve">Compare the ML models against standard EEE approaches: Coulomb counting for SOC, a Thevenin ECM with parameter identification (for example least squares), and optionally an Extended Kalman Filter. Showing where ML wins and where the circuit model is better makes a stronger project than ML alone.</w:t>
      </w:r>
    </w:p>
    <w:p>
      <w:pPr>
        <w:pStyle w:val="Heading2"/>
      </w:pPr>
      <w:r>
        <w:t xml:space="preserve">7.4 Suggested title</w:t>
      </w:r>
    </w:p>
    <w:p>
      <w:pPr>
        <w:spacing w:after="120"/>
      </w:pPr>
      <w:r>
        <w:t xml:space="preserve">“Machine Learning-Based Estimation of Missing Electrical Parameters, State of Health and Remaining Useful Life of Lithium-Ion Batteries for BMS Applications Using NASA Data”</w:t>
      </w:r>
    </w:p>
    <w:p>
      <w:pPr>
        <w:pStyle w:val="Heading1"/>
      </w:pPr>
      <w:r>
        <w:t xml:space="preserve">8. How to Do It: Step-by-Step Method</w:t>
      </w:r>
    </w:p>
    <w:p>
      <w:pPr>
        <w:pStyle w:val="Heading2"/>
      </w:pPr>
      <w:r>
        <w:t xml:space="preserve">Step 1: Load and explore</w:t>
      </w:r>
    </w:p>
    <w:p>
      <w:pPr>
        <w:pStyle w:val="ListParagraph"/>
        <w:numPr>
          <w:ilvl w:val="0"/>
          <w:numId w:val="2"/>
        </w:numPr>
      </w:pPr>
      <w:r>
        <w:t xml:space="preserve">Download the NASA PCoE battery dataset and read each cell’s readme.</w:t>
      </w:r>
    </w:p>
    <w:p>
      <w:pPr>
        <w:pStyle w:val="ListParagraph"/>
        <w:numPr>
          <w:ilvl w:val="0"/>
          <w:numId w:val="2"/>
        </w:numPr>
      </w:pPr>
      <w:r>
        <w:t xml:space="preserve">Load the .mat files in Python (scipy.io.loadmat) or MATLAB, and flatten them into tables with cell, cycle number, cycle type and samples.</w:t>
      </w:r>
    </w:p>
    <w:p>
      <w:pPr>
        <w:pStyle w:val="ListParagraph"/>
        <w:numPr>
          <w:ilvl w:val="0"/>
          <w:numId w:val="2"/>
        </w:numPr>
      </w:pPr>
      <w:r>
        <w:t xml:space="preserve">Plot capacity versus cycle, voltage versus time for early, middle and late cycles, and Re and Rct versus cycle.</w:t>
      </w:r>
    </w:p>
    <w:p>
      <w:pPr>
        <w:pStyle w:val="Heading2"/>
      </w:pPr>
      <w:r>
        <w:t xml:space="preserve">Step 2: Clean the data</w:t>
      </w:r>
    </w:p>
    <w:p>
      <w:pPr>
        <w:pStyle w:val="ListParagraph"/>
        <w:numPr>
          <w:ilvl w:val="0"/>
          <w:numId w:val="2"/>
        </w:numPr>
      </w:pPr>
      <w:r>
        <w:t xml:space="preserve">Use discharge cycles for capacity labels and charge cycles as extra feature sources.</w:t>
      </w:r>
    </w:p>
    <w:p>
      <w:pPr>
        <w:pStyle w:val="ListParagraph"/>
        <w:numPr>
          <w:ilvl w:val="0"/>
          <w:numId w:val="2"/>
        </w:numPr>
      </w:pPr>
      <w:r>
        <w:t xml:space="preserve">Remove sensor glitches and handle the brief capacity recovery that follows rest periods.</w:t>
      </w:r>
    </w:p>
    <w:p>
      <w:pPr>
        <w:pStyle w:val="ListParagraph"/>
        <w:numPr>
          <w:ilvl w:val="0"/>
          <w:numId w:val="2"/>
        </w:numPr>
      </w:pPr>
      <w:r>
        <w:t xml:space="preserve">Align impedance measurements to the nearest cycle so they can be paired with charge and discharge features.</w:t>
      </w:r>
    </w:p>
    <w:p>
      <w:pPr>
        <w:pStyle w:val="Heading2"/>
      </w:pPr>
      <w:r>
        <w:t xml:space="preserve">Step 3: Extract electrical features (health indicators)</w:t>
      </w:r>
    </w:p>
    <w:p>
      <w:pPr>
        <w:pStyle w:val="ListParagraph"/>
        <w:numPr>
          <w:ilvl w:val="0"/>
          <w:numId w:val="2"/>
        </w:numPr>
      </w:pPr>
      <w:r>
        <w:t xml:space="preserve">Time for discharge voltage to fall between two fixed levels (for example 3.8 V to 3.4 V).</w:t>
      </w:r>
    </w:p>
    <w:p>
      <w:pPr>
        <w:pStyle w:val="ListParagraph"/>
        <w:numPr>
          <w:ilvl w:val="0"/>
          <w:numId w:val="2"/>
        </w:numPr>
      </w:pPr>
      <w:r>
        <w:t xml:space="preserve">Total discharge time, and time to reach the cut-off voltage.</w:t>
      </w:r>
    </w:p>
    <w:p>
      <w:pPr>
        <w:pStyle w:val="ListParagraph"/>
        <w:numPr>
          <w:ilvl w:val="0"/>
          <w:numId w:val="2"/>
        </w:numPr>
      </w:pPr>
      <w:r>
        <w:t xml:space="preserve">Constant-current charge time and constant-voltage charge time.</w:t>
      </w:r>
    </w:p>
    <w:p>
      <w:pPr>
        <w:pStyle w:val="ListParagraph"/>
        <w:numPr>
          <w:ilvl w:val="0"/>
          <w:numId w:val="2"/>
        </w:numPr>
      </w:pPr>
      <w:r>
        <w:t xml:space="preserve">Discharge energy (integral of V·I dt) and charge energy, and Coulombic and energy efficiency.</w:t>
      </w:r>
    </w:p>
    <w:p>
      <w:pPr>
        <w:pStyle w:val="ListParagraph"/>
        <w:numPr>
          <w:ilvl w:val="0"/>
          <w:numId w:val="2"/>
        </w:numPr>
      </w:pPr>
      <w:r>
        <w:t xml:space="preserve">Instantaneous resistance estimate from the initial voltage drop at the start of discharge (ΔV / ΔI).</w:t>
      </w:r>
    </w:p>
    <w:p>
      <w:pPr>
        <w:pStyle w:val="ListParagraph"/>
        <w:numPr>
          <w:ilvl w:val="0"/>
          <w:numId w:val="2"/>
        </w:numPr>
      </w:pPr>
      <w:r>
        <w:t xml:space="preserve">Incremental capacity (dQ/dV) peak height and position, and voltage slope at selected points.</w:t>
      </w:r>
    </w:p>
    <w:p>
      <w:pPr>
        <w:pStyle w:val="ListParagraph"/>
        <w:numPr>
          <w:ilvl w:val="0"/>
          <w:numId w:val="2"/>
        </w:numPr>
      </w:pPr>
      <w:r>
        <w:t xml:space="preserve">Mean and peak temperature, and cycle number.</w:t>
      </w:r>
    </w:p>
    <w:p>
      <w:pPr>
        <w:pStyle w:val="Heading2"/>
      </w:pPr>
      <w:r>
        <w:t xml:space="preserve">Step 4: Build the missing-data setup</w:t>
      </w:r>
    </w:p>
    <w:p>
      <w:pPr>
        <w:pStyle w:val="ListParagraph"/>
        <w:numPr>
          <w:ilvl w:val="0"/>
          <w:numId w:val="2"/>
        </w:numPr>
      </w:pPr>
      <w:r>
        <w:t xml:space="preserve">Mask 10, 20 and 30 percent of capacity, impedance and signal values at random.</w:t>
      </w:r>
    </w:p>
    <w:p>
      <w:pPr>
        <w:pStyle w:val="ListParagraph"/>
        <w:numPr>
          <w:ilvl w:val="0"/>
          <w:numId w:val="2"/>
        </w:numPr>
      </w:pPr>
      <w:r>
        <w:t xml:space="preserve">Also mask whole blocks of consecutive cycles, which is harder and more realistic.</w:t>
      </w:r>
    </w:p>
    <w:p>
      <w:pPr>
        <w:pStyle w:val="ListParagraph"/>
        <w:numPr>
          <w:ilvl w:val="0"/>
          <w:numId w:val="2"/>
        </w:numPr>
      </w:pPr>
      <w:r>
        <w:t xml:space="preserve">Keep the originals as ground truth.</w:t>
      </w:r>
    </w:p>
    <w:p>
      <w:pPr>
        <w:pStyle w:val="Heading2"/>
      </w:pPr>
      <w:r>
        <w:t xml:space="preserve">Step 5: Split the data correctly</w:t>
      </w:r>
    </w:p>
    <w:p>
      <w:pPr>
        <w:spacing w:after="120"/>
      </w:pPr>
      <w:r>
        <w:t xml:space="preserve">Do not shuffle cycles from the same cell between train and test sets, because neighbouring cycles are nearly identical and scores become unrealistically high. Use:</w:t>
      </w:r>
    </w:p>
    <w:p>
      <w:pPr>
        <w:pStyle w:val="ListParagraph"/>
        <w:numPr>
          <w:ilvl w:val="0"/>
          <w:numId w:val="2"/>
        </w:numPr>
      </w:pPr>
      <w:r>
        <w:rPr>
          <w:b/>
          <w:bCs/>
        </w:rPr>
        <w:t xml:space="preserve">Leave-one-cell-out:</w:t>
      </w:r>
      <w:r>
        <w:t xml:space="preserve"> train on B0005, B0006 and B0007 and test on B0018, rotating which cell is held out.</w:t>
      </w:r>
    </w:p>
    <w:p>
      <w:pPr>
        <w:pStyle w:val="ListParagraph"/>
        <w:numPr>
          <w:ilvl w:val="0"/>
          <w:numId w:val="2"/>
        </w:numPr>
      </w:pPr>
      <w:r>
        <w:rPr>
          <w:b/>
          <w:bCs/>
        </w:rPr>
        <w:t xml:space="preserve">Time-based split:</w:t>
      </w:r>
      <w:r>
        <w:t xml:space="preserve"> train on the first 50 to 70 percent of cycles and predict the rest.</w:t>
      </w:r>
    </w:p>
    <w:p>
      <w:pPr>
        <w:pStyle w:val="Heading2"/>
      </w:pPr>
      <w:r>
        <w:t xml:space="preserve">Step 6: Train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Model</w:t>
            </w:r>
          </w:p>
        </w:tc>
        <w:tc>
          <w:tcPr>
            <w:tcW w:type="dxa" w:w="61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Why use it</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Coulomb counting, Thevenin ECM, EKF</w:t>
            </w:r>
          </w:p>
        </w:tc>
        <w:tc>
          <w:tcPr>
            <w:tcW w:type="dxa" w:w="6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Conventional EEE baselines to compare against</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Linear / Ridge regression</w:t>
            </w:r>
          </w:p>
        </w:tc>
        <w:tc>
          <w:tcPr>
            <w:tcW w:type="dxa" w:w="6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Fast ML baseline</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Random Forest, XGBoost / LightGBM</w:t>
            </w:r>
          </w:p>
        </w:tc>
        <w:tc>
          <w:tcPr>
            <w:tcW w:type="dxa" w:w="6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Strong on small tabular data, gives feature importance</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Support Vector Regression, Gaussian Process Regression</w:t>
            </w:r>
          </w:p>
        </w:tc>
        <w:tc>
          <w:tcPr>
            <w:tcW w:type="dxa" w:w="6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Work well on small data; Gaussian Processes also give uncertainty</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Interpolation, KNN, iterative imputation</w:t>
            </w:r>
          </w:p>
        </w:tc>
        <w:tc>
          <w:tcPr>
            <w:tcW w:type="dxa" w:w="6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Standard missing-data baselines</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LSTM / GRU</w:t>
            </w:r>
          </w:p>
        </w:tc>
        <w:tc>
          <w:tcPr>
            <w:tcW w:type="dxa" w:w="6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Sequences of cycles for RUL and trajectory forecasting</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1D CNN or autoencoder</w:t>
            </w:r>
          </w:p>
        </w:tc>
        <w:tc>
          <w:tcPr>
            <w:tcW w:type="dxa" w:w="6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Reconstruct masked signal segments</w:t>
            </w:r>
          </w:p>
        </w:tc>
      </w:tr>
    </w:tbl>
    <w:p/>
    <w:p>
      <w:pPr>
        <w:spacing w:after="120"/>
      </w:pPr>
      <w:r>
        <w:t xml:space="preserve">Start simple. With only a few cells deep networks can overfit, and a well-tuned tree-based or Gaussian Process model may do better, which is a valid finding.</w:t>
      </w:r>
    </w:p>
    <w:p>
      <w:pPr>
        <w:pStyle w:val="Heading2"/>
      </w:pPr>
      <w:r>
        <w:t xml:space="preserve">Step 7: Predict RUL</w:t>
      </w:r>
    </w:p>
    <w:p>
      <w:pPr>
        <w:pStyle w:val="ListParagraph"/>
        <w:numPr>
          <w:ilvl w:val="0"/>
          <w:numId w:val="2"/>
        </w:numPr>
      </w:pPr>
      <w:r>
        <w:t xml:space="preserve">Define end of life as the first cycle where capacity reaches 1.4 Ah (70 percent of rated).</w:t>
      </w:r>
    </w:p>
    <w:p>
      <w:pPr>
        <w:pStyle w:val="ListParagraph"/>
        <w:numPr>
          <w:ilvl w:val="0"/>
          <w:numId w:val="2"/>
        </w:numPr>
      </w:pPr>
      <w:r>
        <w:t xml:space="preserve">RUL at cycle k equals the end-of-life cycle minus k.</w:t>
      </w:r>
    </w:p>
    <w:p>
      <w:pPr>
        <w:pStyle w:val="ListParagraph"/>
        <w:numPr>
          <w:ilvl w:val="0"/>
          <w:numId w:val="2"/>
        </w:numPr>
      </w:pPr>
      <w:r>
        <w:t xml:space="preserve">Either predict RUL directly, or forecast capacity forward and read where it crosses the threshold.</w:t>
      </w:r>
    </w:p>
    <w:p>
      <w:pPr>
        <w:pStyle w:val="ListParagraph"/>
        <w:numPr>
          <w:ilvl w:val="0"/>
          <w:numId w:val="2"/>
        </w:numPr>
      </w:pPr>
      <w:r>
        <w:t xml:space="preserve">Test from several starting points (30, 50 and 70 percent of life) to show accuracy improving as more data arrives.</w:t>
      </w:r>
    </w:p>
    <w:p>
      <w:pPr>
        <w:pStyle w:val="Heading2"/>
      </w:pPr>
      <w:r>
        <w:t xml:space="preserve">Step 8: Evaluate</w:t>
      </w:r>
    </w:p>
    <w:p>
      <w:pPr>
        <w:pStyle w:val="ListParagraph"/>
        <w:numPr>
          <w:ilvl w:val="0"/>
          <w:numId w:val="2"/>
        </w:numPr>
      </w:pPr>
      <w:r>
        <w:t xml:space="preserve">RMSE, MAE, MAPE and R² for regression targets; absolute and percentage error in cycles for RUL.</w:t>
      </w:r>
    </w:p>
    <w:p>
      <w:pPr>
        <w:pStyle w:val="ListParagraph"/>
        <w:numPr>
          <w:ilvl w:val="0"/>
          <w:numId w:val="2"/>
        </w:numPr>
      </w:pPr>
      <w:r>
        <w:t xml:space="preserve">For imputation, compare each model with mean fill and linear interpolation at each missing percentage.</w:t>
      </w:r>
    </w:p>
    <w:p>
      <w:pPr>
        <w:pStyle w:val="ListParagraph"/>
        <w:numPr>
          <w:ilvl w:val="0"/>
          <w:numId w:val="2"/>
        </w:numPr>
      </w:pPr>
      <w:r>
        <w:t xml:space="preserve">Report per cell and show predicted versus actual plots.</w:t>
      </w:r>
    </w:p>
    <w:p>
      <w:pPr>
        <w:pStyle w:val="Heading2"/>
      </w:pPr>
      <w:r>
        <w:t xml:space="preserve">Step 9: Interpret and report</w:t>
      </w:r>
    </w:p>
    <w:p>
      <w:pPr>
        <w:pStyle w:val="ListParagraph"/>
        <w:numPr>
          <w:ilvl w:val="0"/>
          <w:numId w:val="2"/>
        </w:numPr>
      </w:pPr>
      <w:r>
        <w:t xml:space="preserve">Show which features matter (feature importance or SHAP) and relate them to battery physics: rising resistance, shorter CC stage, lower plateau voltage.</w:t>
      </w:r>
    </w:p>
    <w:p>
      <w:pPr>
        <w:pStyle w:val="ListParagraph"/>
        <w:numPr>
          <w:ilvl w:val="0"/>
          <w:numId w:val="2"/>
        </w:numPr>
      </w:pPr>
      <w:r>
        <w:t xml:space="preserve">Discuss failure cases such as capacity regeneration spikes and the end-of-life region.</w:t>
      </w:r>
    </w:p>
    <w:p>
      <w:pPr>
        <w:pStyle w:val="ListParagraph"/>
        <w:numPr>
          <w:ilvl w:val="0"/>
          <w:numId w:val="2"/>
        </w:numPr>
      </w:pPr>
      <w:r>
        <w:t xml:space="preserve">Discuss how the estimator could run inside a real BMS (computation, memory and sampling constraints).</w:t>
      </w:r>
    </w:p>
    <w:p>
      <w:pPr>
        <w:pStyle w:val="Heading1"/>
      </w:pPr>
      <w:r>
        <w:t xml:space="preserve">9. Tools</w:t>
      </w:r>
    </w:p>
    <w:p>
      <w:pPr>
        <w:pStyle w:val="ListParagraph"/>
        <w:numPr>
          <w:ilvl w:val="0"/>
          <w:numId w:val="2"/>
        </w:numPr>
      </w:pPr>
      <w:r>
        <w:rPr>
          <w:b/>
          <w:bCs/>
        </w:rPr>
        <w:t xml:space="preserve">ML:</w:t>
      </w:r>
      <w:r>
        <w:t xml:space="preserve"> Python (NumPy, pandas, SciPy, scikit-learn, XGBoost, Matplotlib); PyTorch or Keras for LSTM and autoencoders.</w:t>
      </w:r>
    </w:p>
    <w:p>
      <w:pPr>
        <w:pStyle w:val="ListParagraph"/>
        <w:numPr>
          <w:ilvl w:val="0"/>
          <w:numId w:val="2"/>
        </w:numPr>
      </w:pPr>
      <w:r>
        <w:rPr>
          <w:b/>
          <w:bCs/>
        </w:rPr>
        <w:t xml:space="preserve">EEE tools:</w:t>
      </w:r>
      <w:r>
        <w:t xml:space="preserve"> MATLAB and Simulink for the equivalent circuit model, parameter identification and Kalman filter. Simulink is usually available in EEE labs.</w:t>
      </w:r>
    </w:p>
    <w:p>
      <w:pPr>
        <w:pStyle w:val="ListParagraph"/>
        <w:numPr>
          <w:ilvl w:val="0"/>
          <w:numId w:val="2"/>
        </w:numPr>
      </w:pPr>
      <w:r>
        <w:rPr>
          <w:b/>
          <w:bCs/>
        </w:rPr>
        <w:t xml:space="preserve">Environment:</w:t>
      </w:r>
      <w:r>
        <w:t xml:space="preserve"> Google Colab or Jupyter, enough for a dataset this size.</w:t>
      </w:r>
    </w:p>
    <w:p>
      <w:pPr>
        <w:pStyle w:val="ListParagraph"/>
        <w:numPr>
          <w:ilvl w:val="0"/>
          <w:numId w:val="2"/>
        </w:numPr>
      </w:pPr>
      <w:r>
        <w:rPr>
          <w:b/>
          <w:bCs/>
        </w:rPr>
        <w:t xml:space="preserve">Optional hardware demo:</w:t>
      </w:r>
      <w:r>
        <w:t xml:space="preserve"> export a trained model to run on a microcontroller (Arduino, ESP32 or STM32) to show embedded feasibility.</w:t>
      </w:r>
    </w:p>
    <w:p>
      <w:pPr>
        <w:pStyle w:val="Heading1"/>
      </w:pPr>
      <w:r>
        <w:t xml:space="preserve">10. Suggested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526"/>
        <w:gridCol w:w="210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Week</w:t>
            </w:r>
          </w:p>
        </w:tc>
        <w:tc>
          <w:tcPr>
            <w:tcW w:type="dxa" w:w="55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Work</w:t>
            </w:r>
          </w:p>
        </w:tc>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Output</w:t>
            </w:r>
          </w:p>
        </w:tc>
      </w:tr>
      <w:tr>
        <w:trPr>
          <w:tblHeader w:val="false"/>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1</w:t>
            </w:r>
          </w:p>
        </w:tc>
        <w:tc>
          <w:tcPr>
            <w:tcW w:type="dxa" w:w="5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Study BMS and ECM basics, download and explore the data</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Cleaned tables, exploratory plots</w:t>
            </w:r>
          </w:p>
        </w:tc>
      </w:tr>
      <w:tr>
        <w:trPr>
          <w:tblHeader w:val="false"/>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2</w:t>
            </w:r>
          </w:p>
        </w:tc>
        <w:tc>
          <w:tcPr>
            <w:tcW w:type="dxa" w:w="5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Clean data, extract electrical features, set up splits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Feature table, split plan</w:t>
            </w:r>
          </w:p>
        </w:tc>
      </w:tr>
      <w:tr>
        <w:trPr>
          <w:tblHeader w:val="false"/>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3</w:t>
            </w:r>
          </w:p>
        </w:tc>
        <w:tc>
          <w:tcPr>
            <w:tcW w:type="dxa" w:w="5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Coulomb counting and Thevenin ECM baselines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Baseline results</w:t>
            </w:r>
          </w:p>
        </w:tc>
      </w:tr>
      <w:tr>
        <w:trPr>
          <w:tblHeader w:val="false"/>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4</w:t>
            </w:r>
          </w:p>
        </w:tc>
        <w:tc>
          <w:tcPr>
            <w:tcW w:type="dxa" w:w="5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ML models for capacity, SOH and Re/Rct imputation</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Model comparison</w:t>
            </w:r>
          </w:p>
        </w:tc>
      </w:tr>
      <w:tr>
        <w:trPr>
          <w:tblHeader w:val="false"/>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5</w:t>
            </w:r>
          </w:p>
        </w:tc>
        <w:tc>
          <w:tcPr>
            <w:tcW w:type="dxa" w:w="5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RUL prediction and trajectory forecasting</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RUL results</w:t>
            </w:r>
          </w:p>
        </w:tc>
      </w:tr>
      <w:tr>
        <w:trPr>
          <w:tblHeader w:val="false"/>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6</w:t>
            </w:r>
          </w:p>
        </w:tc>
        <w:tc>
          <w:tcPr>
            <w:tcW w:type="dxa" w:w="5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Evaluation against conventional methods, report, presentation</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Final report and slides</w:t>
            </w:r>
          </w:p>
        </w:tc>
      </w:tr>
    </w:tbl>
    <w:p/>
    <w:p>
      <w:pPr>
        <w:pStyle w:val="Heading1"/>
      </w:pPr>
      <w:r>
        <w:t xml:space="preserve">11.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Risk</w:t>
            </w:r>
          </w:p>
        </w:tc>
        <w:tc>
          <w:tcPr>
            <w:tcW w:type="dxa" w:w="6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20"/>
                <w:szCs w:val="20"/>
              </w:rPr>
              <w:t xml:space="preserve">How to handle it</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Few cells, so models overfit</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Leave-one-cell-out testing, simple models, regularisation, report variance</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Data leakage between neighbouring cycles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Split by cell or by time, never randomly</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Capacity regeneration spikes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Smooth carefully and discuss as a known limitation</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Different cut-off voltages across cells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Use features comparable across cells, or include cut-off as an input</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ECM parameter identification is hard with this data</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Use the EIS-derived Re and Rct as reference values and keep the ECM simple (first order)</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Results may not carry to real vehicles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State clearly that data is from controlled lab cycling and suggest further validation</w:t>
            </w:r>
          </w:p>
        </w:tc>
      </w:tr>
    </w:tbl>
    <w:p/>
    <w:p>
      <w:pPr>
        <w:pStyle w:val="Heading1"/>
      </w:pPr>
      <w:r>
        <w:t xml:space="preserve">12. Expected Deliverables</w:t>
      </w:r>
    </w:p>
    <w:p>
      <w:pPr>
        <w:pStyle w:val="ListParagraph"/>
        <w:numPr>
          <w:ilvl w:val="0"/>
          <w:numId w:val="2"/>
        </w:numPr>
      </w:pPr>
      <w:r>
        <w:t xml:space="preserve">Cleaned dataset with documented electrical features.</w:t>
      </w:r>
    </w:p>
    <w:p>
      <w:pPr>
        <w:pStyle w:val="ListParagraph"/>
        <w:numPr>
          <w:ilvl w:val="0"/>
          <w:numId w:val="2"/>
        </w:numPr>
      </w:pPr>
      <w:r>
        <w:t xml:space="preserve">Trained models for capacity/SOH, Re and Rct imputation, signal reconstruction and RUL.</w:t>
      </w:r>
    </w:p>
    <w:p>
      <w:pPr>
        <w:pStyle w:val="ListParagraph"/>
        <w:numPr>
          <w:ilvl w:val="0"/>
          <w:numId w:val="2"/>
        </w:numPr>
      </w:pPr>
      <w:r>
        <w:t xml:space="preserve">Comparison of ML against Coulomb counting, ECM and optionally EKF baselines.</w:t>
      </w:r>
    </w:p>
    <w:p>
      <w:pPr>
        <w:pStyle w:val="ListParagraph"/>
        <w:numPr>
          <w:ilvl w:val="0"/>
          <w:numId w:val="2"/>
        </w:numPr>
      </w:pPr>
      <w:r>
        <w:t xml:space="preserve">Simulink or MATLAB model of the equivalent circuit (recommended for EEE evaluation).</w:t>
      </w:r>
    </w:p>
    <w:p>
      <w:pPr>
        <w:pStyle w:val="ListParagraph"/>
        <w:numPr>
          <w:ilvl w:val="0"/>
          <w:numId w:val="2"/>
        </w:numPr>
      </w:pPr>
      <w:r>
        <w:t xml:space="preserve">Project report and commented, reproducible code.</w:t>
      </w:r>
    </w:p>
    <w:p>
      <w:pPr>
        <w:pStyle w:val="Heading1"/>
      </w:pPr>
      <w:r>
        <w:t xml:space="preserve">13. Possible Extensions</w:t>
      </w:r>
    </w:p>
    <w:p>
      <w:pPr>
        <w:pStyle w:val="ListParagraph"/>
        <w:numPr>
          <w:ilvl w:val="0"/>
          <w:numId w:val="2"/>
        </w:numPr>
      </w:pPr>
      <w:r>
        <w:t xml:space="preserve">Validate on the NASA Randomized Battery Usage dataset or another dataset such as CALCE or Oxford.</w:t>
      </w:r>
    </w:p>
    <w:p>
      <w:pPr>
        <w:pStyle w:val="ListParagraph"/>
        <w:numPr>
          <w:ilvl w:val="0"/>
          <w:numId w:val="2"/>
        </w:numPr>
      </w:pPr>
      <w:r>
        <w:t xml:space="preserve">Add uncertainty estimates with Gaussian Processes or conformal prediction.</w:t>
      </w:r>
    </w:p>
    <w:p>
      <w:pPr>
        <w:pStyle w:val="ListParagraph"/>
        <w:numPr>
          <w:ilvl w:val="0"/>
          <w:numId w:val="2"/>
        </w:numPr>
      </w:pPr>
      <w:r>
        <w:t xml:space="preserve">Physics-informed models that combine ECM equations with ML.</w:t>
      </w:r>
    </w:p>
    <w:p>
      <w:pPr>
        <w:pStyle w:val="ListParagraph"/>
        <w:numPr>
          <w:ilvl w:val="0"/>
          <w:numId w:val="2"/>
        </w:numPr>
      </w:pPr>
      <w:r>
        <w:t xml:space="preserve">Embedded implementation on a microcontroller with a small live demo.</w:t>
      </w:r>
    </w:p>
    <w:p>
      <w:pPr>
        <w:pStyle w:val="Heading1"/>
      </w:pPr>
      <w:r>
        <w:t xml:space="preserve">14. Key References</w:t>
      </w:r>
    </w:p>
    <w:p>
      <w:pPr>
        <w:pStyle w:val="ListParagraph"/>
        <w:numPr>
          <w:ilvl w:val="0"/>
          <w:numId w:val="2"/>
        </w:numPr>
      </w:pPr>
      <w:r>
        <w:t xml:space="preserve">B. Saha and K. Goebel (2007). Battery Data Set, NASA Ames Prognostics Data Repository, NASA Ames Research Center.</w:t>
      </w:r>
    </w:p>
    <w:p>
      <w:pPr>
        <w:pStyle w:val="ListParagraph"/>
        <w:numPr>
          <w:ilvl w:val="0"/>
          <w:numId w:val="2"/>
        </w:numPr>
      </w:pPr>
      <w:r>
        <w:t xml:space="preserve">NASA Prognostics Center of Excellence, Li-ion Battery Aging Datasets (use the citation format given in the download readme).</w:t>
      </w:r>
    </w:p>
    <w:p>
      <w:pPr>
        <w:pStyle w:val="ListParagraph"/>
        <w:numPr>
          <w:ilvl w:val="0"/>
          <w:numId w:val="2"/>
        </w:numPr>
      </w:pPr>
      <w:r>
        <w:t xml:space="preserve">Published work on SOH, SOC and RUL estimation with the NASA dataset (search for "NASA battery dataset RUL LSTM", "Thevenin model parameter identification battery", and "extended Kalman filter battery SOC").</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2026-10-27T07:29:45.059Z</dcterms:created>
  <dcterms:modified xsi:type="dcterms:W3CDTF">2026-10-27T07:29:45.059Z</dcterms:modified>
</cp:coreProperties>
</file>

<file path=docProps/custom.xml><?xml version="1.0" encoding="utf-8"?>
<Properties xmlns="http://schemas.openxmlformats.org/officeDocument/2006/custom-properties" xmlns:vt="http://schemas.openxmlformats.org/officeDocument/2006/docPropsVTypes"/>
</file>