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638" w:rsidRPr="0010435E" w:rsidRDefault="000C5638" w:rsidP="000C5638">
      <w:pPr>
        <w:pStyle w:val="Title2"/>
        <w:rPr>
          <w:b w:val="0"/>
          <w:sz w:val="32"/>
          <w:szCs w:val="32"/>
          <w:lang w:val="en-GB"/>
        </w:rPr>
      </w:pPr>
      <w:r w:rsidRPr="0010435E">
        <w:rPr>
          <w:b w:val="0"/>
          <w:sz w:val="32"/>
          <w:szCs w:val="32"/>
          <w:lang w:val="en-GB"/>
        </w:rPr>
        <w:t>Supplementary Information</w:t>
      </w:r>
    </w:p>
    <w:p w:rsidR="000C5638" w:rsidRPr="0010435E" w:rsidRDefault="000C5638" w:rsidP="000C5638">
      <w:pPr>
        <w:pStyle w:val="Tableofcontents"/>
        <w:spacing w:line="480" w:lineRule="auto"/>
        <w:rPr>
          <w:b/>
          <w:lang w:val="en-GB"/>
        </w:rPr>
      </w:pPr>
    </w:p>
    <w:p w:rsidR="000C5638" w:rsidRPr="00084BD2" w:rsidRDefault="000C5638" w:rsidP="000C5638">
      <w:pPr>
        <w:pStyle w:val="PaperTitle"/>
      </w:pPr>
      <w:r>
        <w:t>Patient-Provider Interaction System for Efficient Home-based Cardiac Rehabilitation Exercise</w:t>
      </w:r>
    </w:p>
    <w:p w:rsidR="000C5638" w:rsidRPr="00084BD2" w:rsidRDefault="000C5638" w:rsidP="000C5638">
      <w:pPr>
        <w:pStyle w:val="AU"/>
        <w:spacing w:after="0"/>
        <w:ind w:right="0"/>
      </w:pPr>
      <w:r>
        <w:t xml:space="preserve">H. </w:t>
      </w:r>
      <w:r>
        <w:rPr>
          <w:rFonts w:hint="eastAsia"/>
          <w:lang w:eastAsia="ko-KR"/>
        </w:rPr>
        <w:t>C</w:t>
      </w:r>
      <w:r>
        <w:rPr>
          <w:lang w:eastAsia="ko-KR"/>
        </w:rPr>
        <w:t>hung</w:t>
      </w:r>
      <w:r w:rsidRPr="00084BD2">
        <w:t>,</w:t>
      </w:r>
      <w:r>
        <w:t xml:space="preserve"> H. Lee</w:t>
      </w:r>
      <w:r w:rsidRPr="00084BD2">
        <w:t xml:space="preserve">, </w:t>
      </w:r>
      <w:r>
        <w:t>Chul. Kim</w:t>
      </w:r>
      <w:r w:rsidRPr="00084BD2">
        <w:t>,</w:t>
      </w:r>
      <w:r>
        <w:t xml:space="preserve"> S. Hong, </w:t>
      </w:r>
      <w:r w:rsidRPr="00D41D25">
        <w:rPr>
          <w:i/>
        </w:rPr>
        <w:t>Senior Member, IEEE</w:t>
      </w:r>
      <w:r w:rsidRPr="00084BD2">
        <w:t xml:space="preserve"> and </w:t>
      </w:r>
      <w:r>
        <w:t>J. Lee</w:t>
      </w:r>
      <w:r w:rsidRPr="00084BD2">
        <w:t xml:space="preserve">, </w:t>
      </w:r>
      <w:r w:rsidRPr="00D41D25">
        <w:rPr>
          <w:i/>
        </w:rPr>
        <w:t xml:space="preserve">Senior Member, </w:t>
      </w:r>
      <w:r>
        <w:rPr>
          <w:i/>
        </w:rPr>
        <w:t>I</w:t>
      </w:r>
      <w:r w:rsidRPr="00D41D25">
        <w:rPr>
          <w:i/>
        </w:rPr>
        <w:t>EEE</w:t>
      </w:r>
    </w:p>
    <w:p w:rsidR="000C5638" w:rsidRDefault="000C5638" w:rsidP="000C5638">
      <w:pPr>
        <w:widowControl/>
        <w:wordWrap/>
        <w:autoSpaceDE/>
        <w:autoSpaceDN/>
        <w:rPr>
          <w:rFonts w:ascii="Times New Roman" w:hAnsi="Times New Roman" w:cs="Times New Roman"/>
          <w:b/>
          <w:szCs w:val="20"/>
        </w:rPr>
      </w:pPr>
    </w:p>
    <w:p w:rsidR="000C5638" w:rsidRDefault="000C5638" w:rsidP="000C5638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</w:p>
    <w:p w:rsidR="000C5638" w:rsidRPr="00CF1C08" w:rsidRDefault="000C5638" w:rsidP="000C5638">
      <w:pPr>
        <w:pStyle w:val="H2"/>
      </w:pPr>
      <w:r>
        <w:t>A</w:t>
      </w:r>
      <w:r w:rsidRPr="00791AA8">
        <w:t>.</w:t>
      </w:r>
      <w:r w:rsidRPr="007573E5">
        <w:rPr>
          <w:rFonts w:ascii="MS Gothic" w:eastAsia="MS Gothic" w:hAnsi="MS Gothic" w:cs="MS Gothic" w:hint="eastAsia"/>
        </w:rPr>
        <w:t> </w:t>
      </w:r>
      <w:r w:rsidRPr="000C5638">
        <w:t xml:space="preserve"> </w:t>
      </w:r>
      <w:r>
        <w:t xml:space="preserve">EXERCISE RECORDS IN SMARTPHONE APPLICATION </w:t>
      </w:r>
    </w:p>
    <w:p w:rsidR="00362260" w:rsidRPr="00791B4E" w:rsidRDefault="00362260" w:rsidP="00791B4E">
      <w:pPr>
        <w:widowControl/>
        <w:wordWrap/>
        <w:autoSpaceDE/>
        <w:autoSpaceDN/>
        <w:spacing w:line="240" w:lineRule="exact"/>
        <w:rPr>
          <w:rFonts w:ascii="Times New Roman" w:hAnsi="Times New Roman" w:cs="Times New Roman"/>
          <w:szCs w:val="20"/>
        </w:rPr>
      </w:pPr>
      <w:r w:rsidRPr="00791B4E">
        <w:rPr>
          <w:rFonts w:ascii="Times New Roman" w:hAnsi="Times New Roman" w:cs="Times New Roman"/>
          <w:szCs w:val="20"/>
        </w:rPr>
        <w:t xml:space="preserve">For the summary of the exercise, a patient can click “summary” in Fig. 8(c) to show the average of THRR, exercise trials, and accumulated exercise time for a certain time period such as week, month, and year as shown in Figs. </w:t>
      </w:r>
      <w:r w:rsidR="00791B4E">
        <w:rPr>
          <w:rFonts w:ascii="Times New Roman" w:hAnsi="Times New Roman" w:cs="Times New Roman"/>
          <w:szCs w:val="20"/>
        </w:rPr>
        <w:t>A1</w:t>
      </w:r>
      <w:r w:rsidRPr="00791B4E">
        <w:rPr>
          <w:rFonts w:ascii="Times New Roman" w:hAnsi="Times New Roman" w:cs="Times New Roman"/>
          <w:szCs w:val="20"/>
        </w:rPr>
        <w:t>(</w:t>
      </w:r>
      <w:r w:rsidR="00791B4E">
        <w:rPr>
          <w:rFonts w:ascii="Times New Roman" w:hAnsi="Times New Roman" w:cs="Times New Roman"/>
          <w:szCs w:val="20"/>
        </w:rPr>
        <w:t>a</w:t>
      </w:r>
      <w:r w:rsidRPr="00791B4E">
        <w:rPr>
          <w:rFonts w:ascii="Times New Roman" w:hAnsi="Times New Roman" w:cs="Times New Roman"/>
          <w:szCs w:val="20"/>
        </w:rPr>
        <w:t xml:space="preserve">) </w:t>
      </w:r>
      <w:r w:rsidR="00791B4E">
        <w:rPr>
          <w:rFonts w:ascii="Times New Roman" w:hAnsi="Times New Roman" w:cs="Times New Roman"/>
          <w:szCs w:val="20"/>
        </w:rPr>
        <w:t>and (b</w:t>
      </w:r>
      <w:r w:rsidRPr="00791B4E">
        <w:rPr>
          <w:rFonts w:ascii="Times New Roman" w:hAnsi="Times New Roman" w:cs="Times New Roman"/>
          <w:szCs w:val="20"/>
        </w:rPr>
        <w:t xml:space="preserve">). In addition, a patient can schedule the CR exercise by clicking the top third panel in Fig. 8(a). Figs. </w:t>
      </w:r>
      <w:r w:rsidR="00791B4E">
        <w:rPr>
          <w:rFonts w:ascii="Times New Roman" w:hAnsi="Times New Roman" w:cs="Times New Roman"/>
          <w:szCs w:val="20"/>
        </w:rPr>
        <w:t>A1</w:t>
      </w:r>
      <w:r w:rsidRPr="00791B4E">
        <w:rPr>
          <w:rFonts w:ascii="Times New Roman" w:hAnsi="Times New Roman" w:cs="Times New Roman"/>
          <w:szCs w:val="20"/>
        </w:rPr>
        <w:t>(</w:t>
      </w:r>
      <w:r w:rsidR="00791B4E">
        <w:rPr>
          <w:rFonts w:ascii="Times New Roman" w:hAnsi="Times New Roman" w:cs="Times New Roman"/>
          <w:szCs w:val="20"/>
        </w:rPr>
        <w:t>c</w:t>
      </w:r>
      <w:r w:rsidRPr="00791B4E">
        <w:rPr>
          <w:rFonts w:ascii="Times New Roman" w:hAnsi="Times New Roman" w:cs="Times New Roman"/>
          <w:szCs w:val="20"/>
        </w:rPr>
        <w:t>) to</w:t>
      </w:r>
      <w:r w:rsidR="00791B4E">
        <w:rPr>
          <w:rFonts w:ascii="Times New Roman" w:hAnsi="Times New Roman" w:cs="Times New Roman"/>
          <w:szCs w:val="20"/>
        </w:rPr>
        <w:t xml:space="preserve"> </w:t>
      </w:r>
      <w:r w:rsidRPr="00791B4E">
        <w:rPr>
          <w:rFonts w:ascii="Times New Roman" w:hAnsi="Times New Roman" w:cs="Times New Roman"/>
          <w:szCs w:val="20"/>
        </w:rPr>
        <w:t>(</w:t>
      </w:r>
      <w:r w:rsidR="00791B4E">
        <w:rPr>
          <w:rFonts w:ascii="Times New Roman" w:hAnsi="Times New Roman" w:cs="Times New Roman"/>
          <w:szCs w:val="20"/>
        </w:rPr>
        <w:t>e</w:t>
      </w:r>
      <w:r w:rsidRPr="00791B4E">
        <w:rPr>
          <w:rFonts w:ascii="Times New Roman" w:hAnsi="Times New Roman" w:cs="Times New Roman"/>
          <w:szCs w:val="20"/>
        </w:rPr>
        <w:t>) show the scheduling page where a patient can set up the regular exercise schedule with date and time. The patient can also set up the alarming time and alarming type (sound and/or vibration).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6"/>
        <w:gridCol w:w="2007"/>
        <w:gridCol w:w="2007"/>
        <w:gridCol w:w="2007"/>
        <w:gridCol w:w="2007"/>
      </w:tblGrid>
      <w:tr w:rsidR="00362260" w:rsidRPr="00C24FFF" w:rsidTr="002C729E">
        <w:tc>
          <w:tcPr>
            <w:tcW w:w="1000" w:type="pct"/>
            <w:vAlign w:val="center"/>
          </w:tcPr>
          <w:p w:rsidR="00362260" w:rsidRPr="00C24FFF" w:rsidRDefault="00362260" w:rsidP="002C729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C24FFF">
              <w:rPr>
                <w:rFonts w:hint="eastAsia"/>
                <w:noProof/>
                <w:sz w:val="18"/>
                <w:szCs w:val="18"/>
                <w:lang w:eastAsia="ko-KR"/>
              </w:rPr>
              <w:drawing>
                <wp:inline distT="0" distB="0" distL="0" distR="0" wp14:anchorId="4089A790" wp14:editId="7BEE1D58">
                  <wp:extent cx="1188000" cy="2046529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34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2046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:rsidR="00362260" w:rsidRPr="00C24FFF" w:rsidRDefault="00362260" w:rsidP="002C729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C24FFF">
              <w:rPr>
                <w:rFonts w:hint="eastAsia"/>
                <w:noProof/>
                <w:sz w:val="18"/>
                <w:szCs w:val="18"/>
                <w:lang w:eastAsia="ko-KR"/>
              </w:rPr>
              <w:drawing>
                <wp:inline distT="0" distB="0" distL="0" distR="0" wp14:anchorId="78E8B798" wp14:editId="12D84186">
                  <wp:extent cx="1188000" cy="204653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34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20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:rsidR="00362260" w:rsidRPr="00C24FFF" w:rsidRDefault="00362260" w:rsidP="002C729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C24FFF">
              <w:rPr>
                <w:rFonts w:hint="eastAsia"/>
                <w:noProof/>
                <w:sz w:val="18"/>
                <w:szCs w:val="18"/>
                <w:lang w:eastAsia="ko-KR"/>
              </w:rPr>
              <w:drawing>
                <wp:inline distT="0" distB="0" distL="0" distR="0" wp14:anchorId="0D567C89" wp14:editId="49F458DA">
                  <wp:extent cx="1188000" cy="2049697"/>
                  <wp:effectExtent l="0" t="0" r="0" b="825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34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204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:rsidR="00362260" w:rsidRPr="00C24FFF" w:rsidRDefault="00362260" w:rsidP="002C729E">
            <w:pPr>
              <w:pStyle w:val="Text"/>
              <w:ind w:firstLine="0"/>
              <w:jc w:val="center"/>
              <w:rPr>
                <w:noProof/>
                <w:sz w:val="18"/>
                <w:szCs w:val="18"/>
                <w:lang w:eastAsia="ko-KR"/>
              </w:rPr>
            </w:pPr>
            <w:r w:rsidRPr="00C24FFF">
              <w:rPr>
                <w:rFonts w:hint="eastAsia"/>
                <w:noProof/>
                <w:sz w:val="18"/>
                <w:szCs w:val="18"/>
                <w:lang w:eastAsia="ko-KR"/>
              </w:rPr>
              <w:drawing>
                <wp:inline distT="0" distB="0" distL="0" distR="0" wp14:anchorId="3E018F2B" wp14:editId="5CDE34A5">
                  <wp:extent cx="1188000" cy="2049696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34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204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:rsidR="00362260" w:rsidRPr="00C24FFF" w:rsidRDefault="00362260" w:rsidP="002C729E">
            <w:pPr>
              <w:pStyle w:val="Text"/>
              <w:ind w:firstLine="0"/>
              <w:jc w:val="center"/>
              <w:rPr>
                <w:noProof/>
                <w:sz w:val="18"/>
                <w:szCs w:val="18"/>
                <w:lang w:eastAsia="ko-KR"/>
              </w:rPr>
            </w:pPr>
            <w:r w:rsidRPr="00C24FFF">
              <w:rPr>
                <w:rFonts w:hint="eastAsia"/>
                <w:noProof/>
                <w:sz w:val="18"/>
                <w:szCs w:val="18"/>
                <w:lang w:eastAsia="ko-KR"/>
              </w:rPr>
              <w:drawing>
                <wp:inline distT="0" distB="0" distL="0" distR="0" wp14:anchorId="5396777B" wp14:editId="4E7285D8">
                  <wp:extent cx="1188000" cy="2049698"/>
                  <wp:effectExtent l="0" t="0" r="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34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204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260" w:rsidRPr="00C24FFF" w:rsidTr="002C729E">
        <w:tc>
          <w:tcPr>
            <w:tcW w:w="1000" w:type="pct"/>
            <w:vAlign w:val="center"/>
          </w:tcPr>
          <w:p w:rsidR="00362260" w:rsidRPr="00C24FFF" w:rsidRDefault="00362260" w:rsidP="002C729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C24FFF">
              <w:rPr>
                <w:rFonts w:hint="eastAsia"/>
                <w:sz w:val="16"/>
                <w:lang w:eastAsia="ko-KR"/>
              </w:rPr>
              <w:t>(</w:t>
            </w:r>
            <w:r>
              <w:rPr>
                <w:sz w:val="16"/>
                <w:lang w:eastAsia="ko-KR"/>
              </w:rPr>
              <w:t>a</w:t>
            </w:r>
            <w:r w:rsidRPr="00C24FFF">
              <w:rPr>
                <w:rFonts w:hint="eastAsia"/>
                <w:sz w:val="16"/>
                <w:lang w:eastAsia="ko-KR"/>
              </w:rPr>
              <w:t>)</w:t>
            </w:r>
          </w:p>
        </w:tc>
        <w:tc>
          <w:tcPr>
            <w:tcW w:w="1000" w:type="pct"/>
            <w:vAlign w:val="center"/>
          </w:tcPr>
          <w:p w:rsidR="00362260" w:rsidRPr="00C24FFF" w:rsidRDefault="00362260" w:rsidP="002C729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C24FFF">
              <w:rPr>
                <w:rFonts w:hint="eastAsia"/>
                <w:sz w:val="16"/>
                <w:lang w:eastAsia="ko-KR"/>
              </w:rPr>
              <w:t>(</w:t>
            </w:r>
            <w:r>
              <w:rPr>
                <w:sz w:val="16"/>
                <w:lang w:eastAsia="ko-KR"/>
              </w:rPr>
              <w:t>b</w:t>
            </w:r>
            <w:r w:rsidRPr="00C24FFF">
              <w:rPr>
                <w:rFonts w:hint="eastAsia"/>
                <w:sz w:val="16"/>
                <w:lang w:eastAsia="ko-KR"/>
              </w:rPr>
              <w:t>)</w:t>
            </w:r>
          </w:p>
        </w:tc>
        <w:tc>
          <w:tcPr>
            <w:tcW w:w="1000" w:type="pct"/>
            <w:vAlign w:val="center"/>
          </w:tcPr>
          <w:p w:rsidR="00362260" w:rsidRPr="00C24FFF" w:rsidRDefault="00362260" w:rsidP="002C729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C24FFF">
              <w:rPr>
                <w:rFonts w:hint="eastAsia"/>
                <w:sz w:val="16"/>
                <w:lang w:eastAsia="ko-KR"/>
              </w:rPr>
              <w:t>(</w:t>
            </w:r>
            <w:r>
              <w:rPr>
                <w:sz w:val="16"/>
                <w:lang w:eastAsia="ko-KR"/>
              </w:rPr>
              <w:t>c</w:t>
            </w:r>
            <w:r w:rsidRPr="00C24FFF">
              <w:rPr>
                <w:rFonts w:hint="eastAsia"/>
                <w:sz w:val="16"/>
                <w:lang w:eastAsia="ko-KR"/>
              </w:rPr>
              <w:t>)</w:t>
            </w:r>
          </w:p>
        </w:tc>
        <w:tc>
          <w:tcPr>
            <w:tcW w:w="1000" w:type="pct"/>
            <w:vAlign w:val="center"/>
          </w:tcPr>
          <w:p w:rsidR="00362260" w:rsidRPr="00C24FFF" w:rsidRDefault="00362260" w:rsidP="002C729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C24FFF">
              <w:rPr>
                <w:rFonts w:hint="eastAsia"/>
                <w:sz w:val="16"/>
                <w:lang w:eastAsia="ko-KR"/>
              </w:rPr>
              <w:t>(</w:t>
            </w:r>
            <w:r>
              <w:rPr>
                <w:sz w:val="16"/>
                <w:lang w:eastAsia="ko-KR"/>
              </w:rPr>
              <w:t>d</w:t>
            </w:r>
            <w:r w:rsidRPr="00C24FFF">
              <w:rPr>
                <w:rFonts w:hint="eastAsia"/>
                <w:sz w:val="16"/>
                <w:lang w:eastAsia="ko-KR"/>
              </w:rPr>
              <w:t>)</w:t>
            </w:r>
          </w:p>
        </w:tc>
        <w:tc>
          <w:tcPr>
            <w:tcW w:w="1000" w:type="pct"/>
            <w:vAlign w:val="center"/>
          </w:tcPr>
          <w:p w:rsidR="00362260" w:rsidRPr="00C24FFF" w:rsidRDefault="00362260" w:rsidP="002C729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C24FFF">
              <w:rPr>
                <w:rFonts w:hint="eastAsia"/>
                <w:sz w:val="16"/>
                <w:lang w:eastAsia="ko-KR"/>
              </w:rPr>
              <w:t>(</w:t>
            </w:r>
            <w:r>
              <w:rPr>
                <w:sz w:val="16"/>
                <w:lang w:eastAsia="ko-KR"/>
              </w:rPr>
              <w:t>e</w:t>
            </w:r>
            <w:r w:rsidRPr="00C24FFF">
              <w:rPr>
                <w:rFonts w:hint="eastAsia"/>
                <w:sz w:val="16"/>
                <w:lang w:eastAsia="ko-KR"/>
              </w:rPr>
              <w:t>)</w:t>
            </w:r>
          </w:p>
        </w:tc>
      </w:tr>
    </w:tbl>
    <w:p w:rsidR="00362260" w:rsidRPr="00C24FFF" w:rsidRDefault="00362260" w:rsidP="00362260">
      <w:pPr>
        <w:pStyle w:val="FigCaption"/>
        <w:spacing w:after="240"/>
        <w:rPr>
          <w:lang w:eastAsia="ko-KR"/>
        </w:rPr>
      </w:pPr>
      <w:r w:rsidRPr="00B06847">
        <w:rPr>
          <w:rStyle w:val="CaptionColor"/>
        </w:rPr>
        <w:t>FIGURE</w:t>
      </w:r>
      <w:r w:rsidRPr="00B7110A">
        <w:rPr>
          <w:rStyle w:val="CaptionColor"/>
        </w:rPr>
        <w:t xml:space="preserve"> </w:t>
      </w:r>
      <w:r>
        <w:rPr>
          <w:rStyle w:val="CaptionColor"/>
        </w:rPr>
        <w:t>A1</w:t>
      </w:r>
      <w:r w:rsidRPr="00B7110A">
        <w:rPr>
          <w:rStyle w:val="CaptionColor"/>
        </w:rPr>
        <w:t>.</w:t>
      </w:r>
      <w:r>
        <w:rPr>
          <w:rFonts w:ascii="MS Gothic" w:eastAsia="MS Gothic" w:hAnsi="MS Gothic" w:cs="MS Gothic" w:hint="eastAsia"/>
        </w:rPr>
        <w:t> </w:t>
      </w:r>
      <w:r w:rsidRPr="00486E60">
        <w:t xml:space="preserve"> </w:t>
      </w:r>
      <w:r w:rsidRPr="00C24FFF">
        <w:rPr>
          <w:lang w:eastAsia="ko-KR"/>
        </w:rPr>
        <w:t>S</w:t>
      </w:r>
      <w:r w:rsidRPr="00C24FFF">
        <w:rPr>
          <w:rFonts w:hint="eastAsia"/>
          <w:lang w:eastAsia="ko-KR"/>
        </w:rPr>
        <w:t>martphone application</w:t>
      </w:r>
      <w:r>
        <w:rPr>
          <w:lang w:eastAsia="ko-KR"/>
        </w:rPr>
        <w:t>:</w:t>
      </w:r>
      <w:r w:rsidRPr="00C24FFF">
        <w:rPr>
          <w:rFonts w:hint="eastAsia"/>
          <w:lang w:eastAsia="ko-KR"/>
        </w:rPr>
        <w:t xml:space="preserve"> (</w:t>
      </w:r>
      <w:r>
        <w:rPr>
          <w:lang w:eastAsia="ko-KR"/>
        </w:rPr>
        <w:t>a</w:t>
      </w:r>
      <w:r w:rsidRPr="00C24FFF">
        <w:rPr>
          <w:rFonts w:hint="eastAsia"/>
          <w:lang w:eastAsia="ko-KR"/>
        </w:rPr>
        <w:t>) exercise record summary for a week, (</w:t>
      </w:r>
      <w:r>
        <w:rPr>
          <w:lang w:eastAsia="ko-KR"/>
        </w:rPr>
        <w:t>b</w:t>
      </w:r>
      <w:r w:rsidRPr="00C24FFF">
        <w:rPr>
          <w:rFonts w:hint="eastAsia"/>
          <w:lang w:eastAsia="ko-KR"/>
        </w:rPr>
        <w:t>) exercise record summary for a month, (</w:t>
      </w:r>
      <w:r>
        <w:rPr>
          <w:lang w:eastAsia="ko-KR"/>
        </w:rPr>
        <w:t>c</w:t>
      </w:r>
      <w:r w:rsidRPr="00C24FFF">
        <w:rPr>
          <w:rFonts w:hint="eastAsia"/>
          <w:lang w:eastAsia="ko-KR"/>
        </w:rPr>
        <w:t>) exercise scheduling set up the date and time, (</w:t>
      </w:r>
      <w:r>
        <w:rPr>
          <w:lang w:eastAsia="ko-KR"/>
        </w:rPr>
        <w:t>d</w:t>
      </w:r>
      <w:r w:rsidRPr="00C24FFF">
        <w:rPr>
          <w:rFonts w:hint="eastAsia"/>
          <w:lang w:eastAsia="ko-KR"/>
        </w:rPr>
        <w:t>) and (</w:t>
      </w:r>
      <w:r>
        <w:rPr>
          <w:lang w:eastAsia="ko-KR"/>
        </w:rPr>
        <w:t>e</w:t>
      </w:r>
      <w:r w:rsidRPr="00C24FFF">
        <w:rPr>
          <w:rFonts w:hint="eastAsia"/>
          <w:lang w:eastAsia="ko-KR"/>
        </w:rPr>
        <w:t>) alarming date and time setup.</w:t>
      </w:r>
    </w:p>
    <w:p w:rsidR="00791B4E" w:rsidRDefault="00791B4E">
      <w:pPr>
        <w:widowControl/>
        <w:wordWrap/>
        <w:autoSpaceDE/>
        <w:autoSpaceDN/>
      </w:pPr>
    </w:p>
    <w:p w:rsidR="000C5638" w:rsidRDefault="000C5638">
      <w:pPr>
        <w:widowControl/>
        <w:wordWrap/>
        <w:autoSpaceDE/>
        <w:autoSpaceDN/>
        <w:rPr>
          <w:rFonts w:ascii="Helvetica" w:hAnsi="Helvetica" w:cs="FormataOTFMdIt"/>
          <w:b/>
          <w:i/>
          <w:color w:val="58595B"/>
          <w:kern w:val="0"/>
          <w:sz w:val="18"/>
          <w:szCs w:val="18"/>
          <w:lang w:eastAsia="en-US"/>
        </w:rPr>
      </w:pPr>
      <w:r>
        <w:br w:type="page"/>
      </w:r>
    </w:p>
    <w:p w:rsidR="00791B4E" w:rsidRPr="00CF1C08" w:rsidRDefault="00791B4E" w:rsidP="00791B4E">
      <w:pPr>
        <w:pStyle w:val="H2"/>
      </w:pPr>
      <w:r>
        <w:lastRenderedPageBreak/>
        <w:t>B</w:t>
      </w:r>
      <w:r w:rsidRPr="00791AA8">
        <w:t>.</w:t>
      </w:r>
      <w:r w:rsidRPr="007573E5">
        <w:rPr>
          <w:rFonts w:ascii="MS Gothic" w:eastAsia="MS Gothic" w:hAnsi="MS Gothic" w:cs="MS Gothic" w:hint="eastAsia"/>
        </w:rPr>
        <w:t> </w:t>
      </w:r>
      <w:r>
        <w:t xml:space="preserve">EXERCISE RECORDS AND NEW PRESCRIPTION IN MEDICAL STATION </w:t>
      </w:r>
    </w:p>
    <w:p w:rsidR="00791B4E" w:rsidRDefault="000C5638" w:rsidP="00791B4E">
      <w:pPr>
        <w:pStyle w:val="PARA"/>
      </w:pPr>
      <w:r>
        <w:t>Upon completion a CR specialist prescribes new CR exercise, the information</w:t>
      </w:r>
      <w:r w:rsidR="00791B4E" w:rsidRPr="00C24FFF">
        <w:t xml:space="preserve"> is sent to the patient’s smartphone application which </w:t>
      </w:r>
      <w:r w:rsidR="00791B4E" w:rsidRPr="00C24FFF">
        <w:rPr>
          <w:rFonts w:hint="eastAsia"/>
        </w:rPr>
        <w:t>pops up</w:t>
      </w:r>
      <w:r w:rsidR="00791B4E" w:rsidRPr="00C24FFF">
        <w:t xml:space="preserve"> a</w:t>
      </w:r>
      <w:r w:rsidR="00791B4E" w:rsidRPr="00C24FFF">
        <w:rPr>
          <w:rFonts w:hint="eastAsia"/>
        </w:rPr>
        <w:t xml:space="preserve"> message for the alarming. Then t</w:t>
      </w:r>
      <w:r w:rsidR="00791B4E" w:rsidRPr="00C24FFF">
        <w:t xml:space="preserve">he notice of “New Prescription Received!” is popped up </w:t>
      </w:r>
      <w:r w:rsidR="00791B4E" w:rsidRPr="00C24FFF">
        <w:rPr>
          <w:rFonts w:hint="eastAsia"/>
        </w:rPr>
        <w:t xml:space="preserve">when the smartphone application is activated </w:t>
      </w:r>
      <w:r w:rsidR="00791B4E" w:rsidRPr="00C24FFF">
        <w:t>as shown in Fig. A</w:t>
      </w:r>
      <w:r>
        <w:t>2</w:t>
      </w:r>
      <w:r w:rsidR="00791B4E" w:rsidRPr="00C24FFF">
        <w:t>(a).</w:t>
      </w:r>
      <w:r w:rsidR="00791B4E" w:rsidRPr="00C24FFF">
        <w:rPr>
          <w:rFonts w:hint="eastAsia"/>
          <w:lang w:eastAsia="ko-KR"/>
        </w:rPr>
        <w:t xml:space="preserve"> </w:t>
      </w:r>
      <w:r w:rsidR="00791B4E" w:rsidRPr="00C24FFF">
        <w:t xml:space="preserve">Once </w:t>
      </w:r>
      <w:r w:rsidR="00791B4E" w:rsidRPr="00C24FFF">
        <w:rPr>
          <w:rFonts w:hint="eastAsia"/>
        </w:rPr>
        <w:t>t</w:t>
      </w:r>
      <w:r w:rsidR="00791B4E" w:rsidRPr="00C24FFF">
        <w:t>he “OK” button</w:t>
      </w:r>
      <w:r w:rsidR="00791B4E" w:rsidRPr="00C24FFF">
        <w:rPr>
          <w:rFonts w:hint="eastAsia"/>
        </w:rPr>
        <w:t xml:space="preserve"> is clicked</w:t>
      </w:r>
      <w:r w:rsidR="00791B4E" w:rsidRPr="00C24FFF">
        <w:t>, the new prescription is automatically set up as shown in Fig. A</w:t>
      </w:r>
      <w:r>
        <w:t>2</w:t>
      </w:r>
      <w:r w:rsidR="00791B4E" w:rsidRPr="00C24FFF">
        <w:t xml:space="preserve">(b). Simultaneously, the prescription </w:t>
      </w:r>
      <w:r w:rsidR="00791B4E" w:rsidRPr="00C24FFF">
        <w:rPr>
          <w:rFonts w:hint="eastAsia"/>
        </w:rPr>
        <w:t>record</w:t>
      </w:r>
      <w:r w:rsidR="00791B4E" w:rsidRPr="00C24FFF">
        <w:t xml:space="preserve"> </w:t>
      </w:r>
      <w:r w:rsidR="00791B4E" w:rsidRPr="00C24FFF">
        <w:rPr>
          <w:rFonts w:hint="eastAsia"/>
        </w:rPr>
        <w:t xml:space="preserve">in the medical station is </w:t>
      </w:r>
      <w:r w:rsidR="00791B4E" w:rsidRPr="00C24FFF">
        <w:t>updated again with the confirmation date as shown in Fig. A</w:t>
      </w:r>
      <w:r>
        <w:t>2</w:t>
      </w:r>
      <w:r w:rsidR="00791B4E" w:rsidRPr="00C24FFF">
        <w:t>(c)</w:t>
      </w:r>
      <w:r w:rsidR="00791B4E" w:rsidRPr="00C24FFF">
        <w:rPr>
          <w:rFonts w:hint="eastAsia"/>
        </w:rPr>
        <w:t xml:space="preserve"> (highlighted with red box)</w:t>
      </w:r>
      <w:r w:rsidR="00791B4E" w:rsidRPr="00C24FFF">
        <w:t xml:space="preserve">. </w:t>
      </w:r>
      <w:r w:rsidR="00791B4E" w:rsidRPr="00C24FFF">
        <w:rPr>
          <w:rFonts w:hint="eastAsia"/>
        </w:rPr>
        <w:t>Again, the prescription information is transferred to the wearable device</w:t>
      </w:r>
      <w:r w:rsidR="00791B4E" w:rsidRPr="00C24FFF">
        <w:t xml:space="preserve">. When a patient performs </w:t>
      </w:r>
      <w:r w:rsidR="00791B4E" w:rsidRPr="00C24FFF">
        <w:rPr>
          <w:rFonts w:hint="eastAsia"/>
        </w:rPr>
        <w:t xml:space="preserve">the </w:t>
      </w:r>
      <w:r w:rsidR="00791B4E" w:rsidRPr="00C24FFF">
        <w:t xml:space="preserve">CR exercise, the exercise </w:t>
      </w:r>
      <w:r w:rsidR="00791B4E" w:rsidRPr="00C24FFF">
        <w:rPr>
          <w:rFonts w:hint="eastAsia"/>
        </w:rPr>
        <w:t>record</w:t>
      </w:r>
      <w:r w:rsidR="00791B4E" w:rsidRPr="00C24FFF">
        <w:t xml:space="preserve"> is </w:t>
      </w:r>
      <w:r w:rsidR="00791B4E" w:rsidRPr="00C24FFF">
        <w:rPr>
          <w:rFonts w:hint="eastAsia"/>
        </w:rPr>
        <w:t>transferred to a smartphone application</w:t>
      </w:r>
      <w:r w:rsidR="00791B4E" w:rsidRPr="00C24FFF">
        <w:t xml:space="preserve"> which is sent </w:t>
      </w:r>
      <w:r w:rsidR="00791B4E" w:rsidRPr="00C24FFF">
        <w:rPr>
          <w:rFonts w:hint="eastAsia"/>
        </w:rPr>
        <w:t xml:space="preserve">to </w:t>
      </w:r>
      <w:r w:rsidR="00791B4E" w:rsidRPr="00C24FFF">
        <w:t>the medical station as shown in Fig. A</w:t>
      </w:r>
      <w:r>
        <w:t>2</w:t>
      </w:r>
      <w:r w:rsidR="00791B4E" w:rsidRPr="00C24FFF">
        <w:t>(d)</w:t>
      </w:r>
      <w:r w:rsidR="00791B4E" w:rsidRPr="00C24FFF">
        <w:rPr>
          <w:rFonts w:hint="eastAsia"/>
        </w:rPr>
        <w:t xml:space="preserve"> (highlighted with red box)</w:t>
      </w:r>
      <w:r w:rsidR="00791B4E" w:rsidRPr="00C24FFF">
        <w:t>. In this way, interactions between a patient and a CR specialist are repeated.</w:t>
      </w:r>
    </w:p>
    <w:p w:rsidR="00362260" w:rsidRPr="00362260" w:rsidRDefault="00362260" w:rsidP="00362260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3"/>
        <w:gridCol w:w="5001"/>
      </w:tblGrid>
      <w:tr w:rsidR="004742B0" w:rsidRPr="003D5A06" w:rsidTr="00470CDE">
        <w:trPr>
          <w:trHeight w:val="106"/>
          <w:jc w:val="center"/>
        </w:trPr>
        <w:tc>
          <w:tcPr>
            <w:tcW w:w="2508" w:type="pct"/>
            <w:vAlign w:val="center"/>
          </w:tcPr>
          <w:p w:rsidR="004742B0" w:rsidRPr="003D5A06" w:rsidRDefault="004742B0" w:rsidP="00470CD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3D5A06">
              <w:rPr>
                <w:noProof/>
                <w:sz w:val="18"/>
                <w:szCs w:val="18"/>
                <w:lang w:eastAsia="ko-KR"/>
              </w:rPr>
              <w:drawing>
                <wp:inline distT="0" distB="0" distL="0" distR="0" wp14:anchorId="65DBB4B9" wp14:editId="38B0FCF7">
                  <wp:extent cx="1252847" cy="2158171"/>
                  <wp:effectExtent l="0" t="0" r="508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31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40" cy="220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:rsidR="004742B0" w:rsidRPr="003D5A06" w:rsidRDefault="004742B0" w:rsidP="00470CD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3D5A06">
              <w:rPr>
                <w:noProof/>
                <w:sz w:val="18"/>
                <w:szCs w:val="18"/>
                <w:lang w:eastAsia="ko-KR"/>
              </w:rPr>
              <w:drawing>
                <wp:inline distT="0" distB="0" distL="0" distR="0" wp14:anchorId="78E56ED0" wp14:editId="14D90EA9">
                  <wp:extent cx="1264722" cy="2178696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31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027" cy="222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2B0" w:rsidRPr="003D5A06" w:rsidTr="00470CDE">
        <w:trPr>
          <w:trHeight w:val="106"/>
          <w:jc w:val="center"/>
        </w:trPr>
        <w:tc>
          <w:tcPr>
            <w:tcW w:w="2508" w:type="pct"/>
            <w:vAlign w:val="center"/>
          </w:tcPr>
          <w:p w:rsidR="004742B0" w:rsidRPr="003D5A06" w:rsidRDefault="004742B0" w:rsidP="00470CD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3D5A06">
              <w:rPr>
                <w:rFonts w:hint="eastAsia"/>
                <w:sz w:val="16"/>
                <w:lang w:eastAsia="ko-KR"/>
              </w:rPr>
              <w:t>(</w:t>
            </w:r>
            <w:r w:rsidR="000C5638">
              <w:rPr>
                <w:sz w:val="16"/>
                <w:lang w:eastAsia="ko-KR"/>
              </w:rPr>
              <w:t>a</w:t>
            </w:r>
            <w:r w:rsidRPr="003D5A06">
              <w:rPr>
                <w:rFonts w:hint="eastAsia"/>
                <w:sz w:val="16"/>
                <w:lang w:eastAsia="ko-KR"/>
              </w:rPr>
              <w:t>)</w:t>
            </w:r>
          </w:p>
        </w:tc>
        <w:tc>
          <w:tcPr>
            <w:tcW w:w="2492" w:type="pct"/>
            <w:vAlign w:val="center"/>
          </w:tcPr>
          <w:p w:rsidR="004742B0" w:rsidRPr="003D5A06" w:rsidRDefault="004742B0" w:rsidP="00470CD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3D5A06">
              <w:rPr>
                <w:rFonts w:hint="eastAsia"/>
                <w:sz w:val="16"/>
                <w:lang w:eastAsia="ko-KR"/>
              </w:rPr>
              <w:t>(</w:t>
            </w:r>
            <w:r w:rsidR="000C5638">
              <w:rPr>
                <w:sz w:val="16"/>
                <w:lang w:eastAsia="ko-KR"/>
              </w:rPr>
              <w:t>b</w:t>
            </w:r>
            <w:r w:rsidRPr="003D5A06">
              <w:rPr>
                <w:rFonts w:hint="eastAsia"/>
                <w:sz w:val="16"/>
                <w:lang w:eastAsia="ko-KR"/>
              </w:rPr>
              <w:t>)</w:t>
            </w:r>
          </w:p>
        </w:tc>
      </w:tr>
      <w:tr w:rsidR="004742B0" w:rsidRPr="003D5A06" w:rsidTr="00470CDE">
        <w:trPr>
          <w:trHeight w:val="106"/>
          <w:jc w:val="center"/>
        </w:trPr>
        <w:tc>
          <w:tcPr>
            <w:tcW w:w="5000" w:type="pct"/>
            <w:gridSpan w:val="2"/>
            <w:vAlign w:val="center"/>
          </w:tcPr>
          <w:p w:rsidR="004742B0" w:rsidRPr="003D5A06" w:rsidRDefault="004742B0" w:rsidP="00470CD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3D5A06">
              <w:rPr>
                <w:noProof/>
                <w:sz w:val="18"/>
                <w:szCs w:val="18"/>
                <w:lang w:eastAsia="ko-KR"/>
              </w:rPr>
              <w:drawing>
                <wp:inline distT="0" distB="0" distL="0" distR="0" wp14:anchorId="73B17A3E" wp14:editId="7AAB8425">
                  <wp:extent cx="5693327" cy="1555668"/>
                  <wp:effectExtent l="0" t="0" r="3175" b="698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terGetPrescripti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230" cy="1567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2B0" w:rsidRPr="003D5A06" w:rsidTr="00470CDE">
        <w:trPr>
          <w:trHeight w:val="106"/>
          <w:jc w:val="center"/>
        </w:trPr>
        <w:tc>
          <w:tcPr>
            <w:tcW w:w="5000" w:type="pct"/>
            <w:gridSpan w:val="2"/>
            <w:vAlign w:val="center"/>
          </w:tcPr>
          <w:p w:rsidR="004742B0" w:rsidRPr="003D5A06" w:rsidRDefault="004742B0" w:rsidP="00470CD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3D5A06">
              <w:rPr>
                <w:rFonts w:hint="eastAsia"/>
                <w:sz w:val="16"/>
                <w:lang w:eastAsia="ko-KR"/>
              </w:rPr>
              <w:t>(</w:t>
            </w:r>
            <w:r w:rsidR="000C5638">
              <w:rPr>
                <w:sz w:val="16"/>
                <w:lang w:eastAsia="ko-KR"/>
              </w:rPr>
              <w:t>c</w:t>
            </w:r>
            <w:r w:rsidRPr="003D5A06">
              <w:rPr>
                <w:rFonts w:hint="eastAsia"/>
                <w:sz w:val="16"/>
                <w:lang w:eastAsia="ko-KR"/>
              </w:rPr>
              <w:t>)</w:t>
            </w:r>
          </w:p>
        </w:tc>
      </w:tr>
      <w:tr w:rsidR="004742B0" w:rsidRPr="003D5A06" w:rsidTr="004742B0">
        <w:trPr>
          <w:trHeight w:val="106"/>
          <w:jc w:val="center"/>
        </w:trPr>
        <w:tc>
          <w:tcPr>
            <w:tcW w:w="5000" w:type="pct"/>
            <w:gridSpan w:val="2"/>
            <w:vAlign w:val="center"/>
          </w:tcPr>
          <w:p w:rsidR="004742B0" w:rsidRPr="003D5A06" w:rsidRDefault="004742B0" w:rsidP="00470CD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3D5A06">
              <w:rPr>
                <w:rFonts w:hint="eastAsia"/>
                <w:noProof/>
                <w:sz w:val="18"/>
                <w:szCs w:val="18"/>
                <w:lang w:eastAsia="ko-KR"/>
              </w:rPr>
              <w:drawing>
                <wp:inline distT="0" distB="0" distL="0" distR="0" wp14:anchorId="1DC6E306" wp14:editId="720024A9">
                  <wp:extent cx="4760734" cy="2458192"/>
                  <wp:effectExtent l="0" t="0" r="190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769" cy="2489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2B0" w:rsidRPr="003D5A06" w:rsidTr="004742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42B0" w:rsidRPr="003D5A06" w:rsidRDefault="004742B0" w:rsidP="00470CDE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 w:rsidRPr="003D5A06">
              <w:rPr>
                <w:rFonts w:hint="eastAsia"/>
                <w:sz w:val="16"/>
                <w:lang w:eastAsia="ko-KR"/>
              </w:rPr>
              <w:t>(</w:t>
            </w:r>
            <w:r w:rsidR="000C5638">
              <w:rPr>
                <w:sz w:val="16"/>
                <w:lang w:eastAsia="ko-KR"/>
              </w:rPr>
              <w:t>d</w:t>
            </w:r>
            <w:r w:rsidRPr="003D5A06">
              <w:rPr>
                <w:rFonts w:hint="eastAsia"/>
                <w:sz w:val="16"/>
                <w:lang w:eastAsia="ko-KR"/>
              </w:rPr>
              <w:t>)</w:t>
            </w:r>
          </w:p>
        </w:tc>
      </w:tr>
    </w:tbl>
    <w:p w:rsidR="002518E0" w:rsidRDefault="00362260" w:rsidP="004742B0">
      <w:pPr>
        <w:pStyle w:val="a4"/>
        <w:spacing w:after="240"/>
        <w:ind w:firstLine="0"/>
        <w:rPr>
          <w:b/>
          <w:lang w:eastAsia="ko-KR"/>
        </w:rPr>
      </w:pPr>
      <w:r w:rsidRPr="00362260">
        <w:rPr>
          <w:rStyle w:val="CaptionColor"/>
          <w:b/>
        </w:rPr>
        <w:t>FIGURE A</w:t>
      </w:r>
      <w:r w:rsidR="000C5638">
        <w:rPr>
          <w:rStyle w:val="CaptionColor"/>
          <w:b/>
        </w:rPr>
        <w:t>2</w:t>
      </w:r>
      <w:r w:rsidRPr="00362260">
        <w:rPr>
          <w:rStyle w:val="CaptionColor"/>
          <w:b/>
        </w:rPr>
        <w:t>.</w:t>
      </w:r>
      <w:r w:rsidRPr="00362260">
        <w:rPr>
          <w:rFonts w:ascii="MS Gothic" w:eastAsia="MS Gothic" w:hAnsi="MS Gothic" w:cs="MS Gothic" w:hint="eastAsia"/>
          <w:b/>
        </w:rPr>
        <w:t> </w:t>
      </w:r>
      <w:r w:rsidRPr="00362260">
        <w:rPr>
          <w:b/>
        </w:rPr>
        <w:t xml:space="preserve"> </w:t>
      </w:r>
      <w:r w:rsidR="004742B0" w:rsidRPr="00362260">
        <w:rPr>
          <w:b/>
          <w:lang w:eastAsia="ko-KR"/>
        </w:rPr>
        <w:t>Medical station monitored and prescribed by a CR specialist</w:t>
      </w:r>
      <w:r w:rsidRPr="00362260">
        <w:rPr>
          <w:b/>
          <w:lang w:eastAsia="ko-KR"/>
        </w:rPr>
        <w:t>:</w:t>
      </w:r>
      <w:r w:rsidR="004742B0" w:rsidRPr="00362260">
        <w:rPr>
          <w:b/>
          <w:lang w:eastAsia="ko-KR"/>
        </w:rPr>
        <w:t xml:space="preserve"> (</w:t>
      </w:r>
      <w:r w:rsidR="00ED4E68">
        <w:rPr>
          <w:b/>
          <w:lang w:eastAsia="ko-KR"/>
        </w:rPr>
        <w:t>a</w:t>
      </w:r>
      <w:r w:rsidR="004742B0" w:rsidRPr="00362260">
        <w:rPr>
          <w:b/>
          <w:lang w:eastAsia="ko-KR"/>
        </w:rPr>
        <w:t>) new prescription message in the smartphone application, (</w:t>
      </w:r>
      <w:r w:rsidR="00ED4E68">
        <w:rPr>
          <w:b/>
          <w:lang w:eastAsia="ko-KR"/>
        </w:rPr>
        <w:t>b</w:t>
      </w:r>
      <w:r w:rsidR="004742B0" w:rsidRPr="00362260">
        <w:rPr>
          <w:b/>
          <w:lang w:eastAsia="ko-KR"/>
        </w:rPr>
        <w:t>) automatically updated prescription in the smartphone application, (</w:t>
      </w:r>
      <w:r w:rsidR="00ED4E68">
        <w:rPr>
          <w:b/>
          <w:lang w:eastAsia="ko-KR"/>
        </w:rPr>
        <w:t>c</w:t>
      </w:r>
      <w:r w:rsidR="004742B0" w:rsidRPr="00362260">
        <w:rPr>
          <w:b/>
          <w:lang w:eastAsia="ko-KR"/>
        </w:rPr>
        <w:t>) updated confirmed date in the prescription record, (</w:t>
      </w:r>
      <w:r w:rsidR="00ED4E68">
        <w:rPr>
          <w:b/>
          <w:lang w:eastAsia="ko-KR"/>
        </w:rPr>
        <w:t>d</w:t>
      </w:r>
      <w:r w:rsidR="004742B0" w:rsidRPr="00362260">
        <w:rPr>
          <w:b/>
          <w:lang w:eastAsia="ko-KR"/>
        </w:rPr>
        <w:t xml:space="preserve">) updated exercise record. </w:t>
      </w:r>
    </w:p>
    <w:p w:rsidR="002518E0" w:rsidRDefault="002518E0">
      <w:pPr>
        <w:widowControl/>
        <w:wordWrap/>
        <w:autoSpaceDE/>
        <w:autoSpaceDN/>
        <w:rPr>
          <w:rFonts w:ascii="Times New Roman" w:hAnsi="Times New Roman" w:cs="Times New Roman"/>
          <w:b/>
          <w:kern w:val="0"/>
          <w:sz w:val="16"/>
          <w:szCs w:val="16"/>
        </w:rPr>
      </w:pPr>
      <w:r>
        <w:rPr>
          <w:b/>
        </w:rPr>
        <w:br w:type="page"/>
      </w:r>
    </w:p>
    <w:p w:rsidR="002518E0" w:rsidRDefault="002518E0" w:rsidP="002518E0">
      <w:pPr>
        <w:pStyle w:val="H2"/>
      </w:pPr>
      <w:r>
        <w:lastRenderedPageBreak/>
        <w:t>C. DATA SHEETS</w:t>
      </w:r>
      <w:r w:rsidR="007A2AA6">
        <w:t xml:space="preserve"> FOR ELECTRONIC COMPONENTS USED  </w:t>
      </w:r>
      <w:r>
        <w:t xml:space="preserve"> </w:t>
      </w:r>
    </w:p>
    <w:p w:rsidR="007A2AA6" w:rsidRPr="00CF1C08" w:rsidRDefault="007A2AA6" w:rsidP="002518E0">
      <w:pPr>
        <w:pStyle w:val="H2"/>
      </w:pPr>
      <w:bookmarkStart w:id="0" w:name="_GoBack"/>
      <w:bookmarkEnd w:id="0"/>
    </w:p>
    <w:tbl>
      <w:tblPr>
        <w:tblStyle w:val="a3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0"/>
        <w:gridCol w:w="2127"/>
        <w:gridCol w:w="6067"/>
      </w:tblGrid>
      <w:tr w:rsidR="0069565F" w:rsidTr="007B1D9C">
        <w:tc>
          <w:tcPr>
            <w:tcW w:w="91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9565F" w:rsidRPr="0059372A" w:rsidRDefault="0069565F" w:rsidP="0043362C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P</w:t>
            </w:r>
            <w:r>
              <w:rPr>
                <w:b/>
                <w:lang w:eastAsia="ko-KR"/>
              </w:rPr>
              <w:t>art name</w:t>
            </w:r>
          </w:p>
        </w:tc>
        <w:tc>
          <w:tcPr>
            <w:tcW w:w="106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9565F" w:rsidRPr="0059372A" w:rsidRDefault="0069565F" w:rsidP="0043362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3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9565F" w:rsidRPr="0059372A" w:rsidRDefault="0069565F" w:rsidP="0043362C">
            <w:pPr>
              <w:jc w:val="center"/>
              <w:rPr>
                <w:b/>
              </w:rPr>
            </w:pPr>
            <w:r w:rsidRPr="0059372A">
              <w:rPr>
                <w:rFonts w:hint="eastAsia"/>
                <w:b/>
              </w:rPr>
              <w:t>L</w:t>
            </w:r>
            <w:r w:rsidRPr="0059372A">
              <w:rPr>
                <w:b/>
              </w:rPr>
              <w:t>ink</w:t>
            </w:r>
          </w:p>
        </w:tc>
      </w:tr>
      <w:tr w:rsidR="0069565F" w:rsidTr="007B1D9C">
        <w:tc>
          <w:tcPr>
            <w:tcW w:w="917" w:type="pct"/>
            <w:tcBorders>
              <w:top w:val="single" w:sz="4" w:space="0" w:color="auto"/>
            </w:tcBorders>
            <w:vAlign w:val="center"/>
          </w:tcPr>
          <w:p w:rsidR="0069565F" w:rsidRDefault="0069565F" w:rsidP="0069565F">
            <w:pPr>
              <w:jc w:val="center"/>
            </w:pPr>
            <w:r w:rsidRPr="00690E2E">
              <w:t>NJL5310R</w:t>
            </w:r>
          </w:p>
        </w:tc>
        <w:tc>
          <w:tcPr>
            <w:tcW w:w="1060" w:type="pct"/>
            <w:tcBorders>
              <w:top w:val="single" w:sz="4" w:space="0" w:color="auto"/>
            </w:tcBorders>
            <w:vAlign w:val="center"/>
          </w:tcPr>
          <w:p w:rsidR="0069565F" w:rsidRPr="00690E2E" w:rsidRDefault="007A2AA6" w:rsidP="007A2AA6">
            <w:pPr>
              <w:jc w:val="center"/>
            </w:pPr>
            <w:r>
              <w:t>p</w:t>
            </w:r>
            <w:r w:rsidR="0069565F">
              <w:t>hotosensor</w:t>
            </w:r>
          </w:p>
        </w:tc>
        <w:tc>
          <w:tcPr>
            <w:tcW w:w="3023" w:type="pct"/>
            <w:tcBorders>
              <w:top w:val="single" w:sz="4" w:space="0" w:color="auto"/>
            </w:tcBorders>
            <w:vAlign w:val="center"/>
          </w:tcPr>
          <w:p w:rsidR="0069565F" w:rsidRDefault="0069565F" w:rsidP="007A2AA6">
            <w:r w:rsidRPr="006C6EB1">
              <w:t>https://www.njr.com/semicon/PDF/NJL5310R_E.pdf</w:t>
            </w:r>
          </w:p>
        </w:tc>
      </w:tr>
      <w:tr w:rsidR="0069565F" w:rsidTr="007B1D9C">
        <w:tc>
          <w:tcPr>
            <w:tcW w:w="917" w:type="pct"/>
            <w:vAlign w:val="center"/>
          </w:tcPr>
          <w:p w:rsidR="0069565F" w:rsidRDefault="0069565F" w:rsidP="0069565F">
            <w:pPr>
              <w:jc w:val="center"/>
            </w:pPr>
            <w:r w:rsidRPr="00690E2E">
              <w:t>TSV524IQ4T</w:t>
            </w:r>
          </w:p>
        </w:tc>
        <w:tc>
          <w:tcPr>
            <w:tcW w:w="1060" w:type="pct"/>
            <w:vAlign w:val="center"/>
          </w:tcPr>
          <w:p w:rsidR="0069565F" w:rsidRPr="00690E2E" w:rsidRDefault="0069565F" w:rsidP="007A2AA6">
            <w:pPr>
              <w:jc w:val="center"/>
            </w:pPr>
            <w:r>
              <w:t>operational amplifier</w:t>
            </w:r>
          </w:p>
        </w:tc>
        <w:tc>
          <w:tcPr>
            <w:tcW w:w="3023" w:type="pct"/>
            <w:vAlign w:val="center"/>
          </w:tcPr>
          <w:p w:rsidR="0069565F" w:rsidRDefault="0069565F" w:rsidP="007A2AA6">
            <w:r w:rsidRPr="006E2DFD">
              <w:t>https://www.st.com/resource/en/datasheet/tsv524.pdf</w:t>
            </w:r>
          </w:p>
        </w:tc>
      </w:tr>
      <w:tr w:rsidR="0069565F" w:rsidTr="007B1D9C">
        <w:tc>
          <w:tcPr>
            <w:tcW w:w="917" w:type="pct"/>
            <w:vAlign w:val="center"/>
          </w:tcPr>
          <w:p w:rsidR="0069565F" w:rsidRDefault="0069565F" w:rsidP="0069565F">
            <w:pPr>
              <w:jc w:val="center"/>
            </w:pPr>
            <w:r w:rsidRPr="00C24FFF">
              <w:rPr>
                <w:rFonts w:hint="eastAsia"/>
              </w:rPr>
              <w:t>STM32F413CGU6</w:t>
            </w:r>
          </w:p>
        </w:tc>
        <w:tc>
          <w:tcPr>
            <w:tcW w:w="1060" w:type="pct"/>
            <w:vAlign w:val="center"/>
          </w:tcPr>
          <w:p w:rsidR="0069565F" w:rsidRPr="00C24FFF" w:rsidRDefault="007A2AA6" w:rsidP="007A2AA6">
            <w:pPr>
              <w:jc w:val="center"/>
            </w:pPr>
            <w:r>
              <w:t>m</w:t>
            </w:r>
            <w:r w:rsidR="0069565F">
              <w:t>icrocontroller unit</w:t>
            </w:r>
          </w:p>
        </w:tc>
        <w:tc>
          <w:tcPr>
            <w:tcW w:w="3023" w:type="pct"/>
            <w:vAlign w:val="center"/>
          </w:tcPr>
          <w:p w:rsidR="0069565F" w:rsidRDefault="0069565F" w:rsidP="007A2AA6">
            <w:r w:rsidRPr="006E2DFD">
              <w:t>https://www.st.com/resource/en/datasheet/stm32f413cg.pdf</w:t>
            </w:r>
          </w:p>
        </w:tc>
      </w:tr>
      <w:tr w:rsidR="0069565F" w:rsidTr="007B1D9C">
        <w:tc>
          <w:tcPr>
            <w:tcW w:w="917" w:type="pct"/>
            <w:vAlign w:val="center"/>
          </w:tcPr>
          <w:p w:rsidR="0069565F" w:rsidRDefault="0069565F" w:rsidP="0069565F">
            <w:pPr>
              <w:jc w:val="center"/>
            </w:pPr>
            <w:r w:rsidRPr="00690E2E">
              <w:t>LIS3DHTR</w:t>
            </w:r>
          </w:p>
        </w:tc>
        <w:tc>
          <w:tcPr>
            <w:tcW w:w="1060" w:type="pct"/>
            <w:vAlign w:val="center"/>
          </w:tcPr>
          <w:p w:rsidR="0069565F" w:rsidRPr="00690E2E" w:rsidRDefault="0069565F" w:rsidP="0069565F">
            <w:pPr>
              <w:jc w:val="center"/>
            </w:pPr>
            <w:r>
              <w:t>three-axis acceleration</w:t>
            </w:r>
          </w:p>
        </w:tc>
        <w:tc>
          <w:tcPr>
            <w:tcW w:w="3023" w:type="pct"/>
            <w:vAlign w:val="center"/>
          </w:tcPr>
          <w:p w:rsidR="0069565F" w:rsidRPr="0062604A" w:rsidRDefault="0069565F" w:rsidP="007A2AA6">
            <w:r w:rsidRPr="0062604A">
              <w:t>https://www.st.com/resource/en/datasheet/cd00274221.pdf</w:t>
            </w:r>
          </w:p>
        </w:tc>
      </w:tr>
      <w:tr w:rsidR="0069565F" w:rsidTr="007B1D9C">
        <w:tc>
          <w:tcPr>
            <w:tcW w:w="917" w:type="pct"/>
            <w:vAlign w:val="center"/>
          </w:tcPr>
          <w:p w:rsidR="0069565F" w:rsidRDefault="0069565F" w:rsidP="0069565F">
            <w:pPr>
              <w:jc w:val="center"/>
            </w:pPr>
            <w:r w:rsidRPr="00861BFB">
              <w:t>BMA-4003</w:t>
            </w:r>
          </w:p>
        </w:tc>
        <w:tc>
          <w:tcPr>
            <w:tcW w:w="1060" w:type="pct"/>
            <w:vAlign w:val="center"/>
          </w:tcPr>
          <w:p w:rsidR="0069565F" w:rsidRPr="00861BFB" w:rsidRDefault="0069565F" w:rsidP="0069565F">
            <w:pPr>
              <w:jc w:val="center"/>
            </w:pPr>
            <w:r>
              <w:t>speaker</w:t>
            </w:r>
          </w:p>
        </w:tc>
        <w:tc>
          <w:tcPr>
            <w:tcW w:w="3023" w:type="pct"/>
            <w:vAlign w:val="center"/>
          </w:tcPr>
          <w:p w:rsidR="0069565F" w:rsidRPr="0062604A" w:rsidRDefault="0069565F" w:rsidP="007A2AA6">
            <w:r w:rsidRPr="0062604A">
              <w:t>https://www.icbanq.com/data/ICBShop/board/BMA-4003.pdf</w:t>
            </w:r>
          </w:p>
        </w:tc>
      </w:tr>
      <w:tr w:rsidR="0069565F" w:rsidTr="007B1D9C">
        <w:tc>
          <w:tcPr>
            <w:tcW w:w="917" w:type="pct"/>
            <w:vAlign w:val="center"/>
          </w:tcPr>
          <w:p w:rsidR="0069565F" w:rsidRPr="00861BFB" w:rsidRDefault="0069565F" w:rsidP="0069565F">
            <w:pPr>
              <w:jc w:val="center"/>
            </w:pPr>
            <w:r w:rsidRPr="00AF3A66">
              <w:t>RN4871</w:t>
            </w:r>
          </w:p>
        </w:tc>
        <w:tc>
          <w:tcPr>
            <w:tcW w:w="1060" w:type="pct"/>
            <w:vAlign w:val="center"/>
          </w:tcPr>
          <w:p w:rsidR="0069565F" w:rsidRPr="00AF3A66" w:rsidRDefault="007A2AA6" w:rsidP="007A2AA6">
            <w:pPr>
              <w:jc w:val="center"/>
            </w:pPr>
            <w:r>
              <w:t>B</w:t>
            </w:r>
            <w:r w:rsidR="0069565F">
              <w:t>luetooth module</w:t>
            </w:r>
          </w:p>
        </w:tc>
        <w:tc>
          <w:tcPr>
            <w:tcW w:w="3023" w:type="pct"/>
            <w:vAlign w:val="center"/>
          </w:tcPr>
          <w:p w:rsidR="0069565F" w:rsidRPr="00C34758" w:rsidRDefault="0069565F" w:rsidP="007A2AA6">
            <w:r w:rsidRPr="00C34758">
              <w:t>http://ww1.microchip.com/downloads/en/DeviceDoc/50002489C.pdf</w:t>
            </w:r>
          </w:p>
        </w:tc>
      </w:tr>
    </w:tbl>
    <w:p w:rsidR="007B50C8" w:rsidRPr="0069565F" w:rsidRDefault="007B50C8" w:rsidP="002518E0">
      <w:pPr>
        <w:pStyle w:val="a4"/>
        <w:spacing w:after="240"/>
        <w:ind w:firstLine="0"/>
        <w:rPr>
          <w:b/>
          <w:lang w:eastAsia="ko-KR"/>
        </w:rPr>
      </w:pPr>
    </w:p>
    <w:p w:rsidR="007B50C8" w:rsidRDefault="007B50C8" w:rsidP="002518E0">
      <w:pPr>
        <w:pStyle w:val="a4"/>
        <w:spacing w:after="240"/>
        <w:ind w:firstLine="0"/>
        <w:rPr>
          <w:b/>
          <w:lang w:eastAsia="ko-KR"/>
        </w:rPr>
      </w:pPr>
    </w:p>
    <w:p w:rsidR="003020CF" w:rsidRDefault="003020CF" w:rsidP="002518E0">
      <w:pPr>
        <w:pStyle w:val="a4"/>
        <w:spacing w:after="240"/>
        <w:ind w:firstLine="0"/>
        <w:rPr>
          <w:b/>
          <w:lang w:eastAsia="ko-KR"/>
        </w:rPr>
      </w:pPr>
    </w:p>
    <w:p w:rsidR="003020CF" w:rsidRDefault="003020CF" w:rsidP="002518E0">
      <w:pPr>
        <w:pStyle w:val="a4"/>
        <w:spacing w:after="240"/>
        <w:ind w:firstLine="0"/>
        <w:rPr>
          <w:b/>
          <w:lang w:eastAsia="ko-KR"/>
        </w:rPr>
      </w:pPr>
    </w:p>
    <w:p w:rsidR="007B50C8" w:rsidRDefault="007B50C8" w:rsidP="002518E0">
      <w:pPr>
        <w:pStyle w:val="a4"/>
        <w:spacing w:after="240"/>
        <w:ind w:firstLine="0"/>
        <w:rPr>
          <w:b/>
          <w:lang w:eastAsia="ko-KR"/>
        </w:rPr>
      </w:pPr>
    </w:p>
    <w:p w:rsidR="007B50C8" w:rsidRPr="002518E0" w:rsidRDefault="007B50C8" w:rsidP="002518E0">
      <w:pPr>
        <w:pStyle w:val="a4"/>
        <w:spacing w:after="240"/>
        <w:ind w:firstLine="0"/>
        <w:rPr>
          <w:b/>
          <w:lang w:eastAsia="ko-KR"/>
        </w:rPr>
      </w:pPr>
    </w:p>
    <w:sectPr w:rsidR="007B50C8" w:rsidRPr="002518E0" w:rsidSect="006C7374">
      <w:pgSz w:w="11906" w:h="16838"/>
      <w:pgMar w:top="1009" w:right="936" w:bottom="1009" w:left="93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254" w:rsidRDefault="00C35254" w:rsidP="00362260">
      <w:pPr>
        <w:spacing w:after="0" w:line="240" w:lineRule="auto"/>
      </w:pPr>
      <w:r>
        <w:separator/>
      </w:r>
    </w:p>
  </w:endnote>
  <w:endnote w:type="continuationSeparator" w:id="0">
    <w:p w:rsidR="00C35254" w:rsidRDefault="00C35254" w:rsidP="0036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254" w:rsidRDefault="00C35254" w:rsidP="00362260">
      <w:pPr>
        <w:spacing w:after="0" w:line="240" w:lineRule="auto"/>
      </w:pPr>
      <w:r>
        <w:separator/>
      </w:r>
    </w:p>
  </w:footnote>
  <w:footnote w:type="continuationSeparator" w:id="0">
    <w:p w:rsidR="00C35254" w:rsidRDefault="00C35254" w:rsidP="00362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B0"/>
    <w:rsid w:val="000C5638"/>
    <w:rsid w:val="001A4F73"/>
    <w:rsid w:val="002518E0"/>
    <w:rsid w:val="002A60E3"/>
    <w:rsid w:val="002A623C"/>
    <w:rsid w:val="002F2273"/>
    <w:rsid w:val="003020CF"/>
    <w:rsid w:val="003101C9"/>
    <w:rsid w:val="00362260"/>
    <w:rsid w:val="00362453"/>
    <w:rsid w:val="0037124B"/>
    <w:rsid w:val="004742B0"/>
    <w:rsid w:val="0062604A"/>
    <w:rsid w:val="0069565F"/>
    <w:rsid w:val="006C7374"/>
    <w:rsid w:val="00791B4E"/>
    <w:rsid w:val="007A2AA6"/>
    <w:rsid w:val="007B1D9C"/>
    <w:rsid w:val="007B50C8"/>
    <w:rsid w:val="00950045"/>
    <w:rsid w:val="009A70A1"/>
    <w:rsid w:val="00AC76B0"/>
    <w:rsid w:val="00B22558"/>
    <w:rsid w:val="00B431CF"/>
    <w:rsid w:val="00C34758"/>
    <w:rsid w:val="00C35254"/>
    <w:rsid w:val="00D93BFB"/>
    <w:rsid w:val="00ED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587338-5017-4B5D-8AB0-5E3B4698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Char"/>
    <w:rsid w:val="004742B0"/>
    <w:pPr>
      <w:wordWrap/>
      <w:spacing w:after="0" w:line="252" w:lineRule="auto"/>
      <w:ind w:firstLine="202"/>
    </w:pPr>
    <w:rPr>
      <w:rFonts w:ascii="Times New Roman" w:hAnsi="Times New Roman" w:cs="Times New Roman"/>
      <w:kern w:val="0"/>
      <w:szCs w:val="20"/>
      <w:lang w:eastAsia="en-US"/>
    </w:rPr>
  </w:style>
  <w:style w:type="character" w:customStyle="1" w:styleId="TextChar">
    <w:name w:val="Text Char"/>
    <w:link w:val="Text"/>
    <w:rsid w:val="004742B0"/>
    <w:rPr>
      <w:rFonts w:ascii="Times New Roman" w:hAnsi="Times New Roman" w:cs="Times New Roman"/>
      <w:kern w:val="0"/>
      <w:szCs w:val="20"/>
      <w:lang w:eastAsia="en-US"/>
    </w:rPr>
  </w:style>
  <w:style w:type="table" w:styleId="a3">
    <w:name w:val="Table Grid"/>
    <w:basedOn w:val="a1"/>
    <w:uiPriority w:val="59"/>
    <w:rsid w:val="004742B0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Char"/>
    <w:semiHidden/>
    <w:rsid w:val="004742B0"/>
    <w:pPr>
      <w:widowControl/>
      <w:wordWrap/>
      <w:spacing w:after="0" w:line="240" w:lineRule="auto"/>
      <w:ind w:firstLine="202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Char">
    <w:name w:val="각주 텍스트 Char"/>
    <w:basedOn w:val="a0"/>
    <w:link w:val="a4"/>
    <w:semiHidden/>
    <w:rsid w:val="004742B0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a5">
    <w:name w:val="header"/>
    <w:basedOn w:val="a"/>
    <w:link w:val="Char0"/>
    <w:uiPriority w:val="99"/>
    <w:unhideWhenUsed/>
    <w:rsid w:val="003622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62260"/>
  </w:style>
  <w:style w:type="paragraph" w:styleId="a6">
    <w:name w:val="footer"/>
    <w:basedOn w:val="a"/>
    <w:link w:val="Char1"/>
    <w:uiPriority w:val="99"/>
    <w:unhideWhenUsed/>
    <w:rsid w:val="003622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62260"/>
  </w:style>
  <w:style w:type="character" w:customStyle="1" w:styleId="CaptionColor">
    <w:name w:val="Caption Color"/>
    <w:rsid w:val="00362260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FigCaption">
    <w:name w:val="Fig Caption"/>
    <w:basedOn w:val="a"/>
    <w:rsid w:val="00362260"/>
    <w:pPr>
      <w:widowControl/>
      <w:wordWrap/>
      <w:adjustRightInd w:val="0"/>
      <w:spacing w:before="140" w:after="0" w:line="240" w:lineRule="auto"/>
      <w:jc w:val="left"/>
    </w:pPr>
    <w:rPr>
      <w:rFonts w:ascii="Helvetica" w:hAnsi="Helvetica" w:cs="FormataOTF-Bold"/>
      <w:b/>
      <w:bCs/>
      <w:kern w:val="0"/>
      <w:sz w:val="14"/>
      <w:szCs w:val="14"/>
      <w:lang w:eastAsia="en-US"/>
    </w:rPr>
  </w:style>
  <w:style w:type="paragraph" w:customStyle="1" w:styleId="H2">
    <w:name w:val="H2"/>
    <w:basedOn w:val="a"/>
    <w:rsid w:val="00791B4E"/>
    <w:pPr>
      <w:widowControl/>
      <w:wordWrap/>
      <w:adjustRightInd w:val="0"/>
      <w:spacing w:before="260" w:after="0" w:line="240" w:lineRule="auto"/>
      <w:jc w:val="left"/>
    </w:pPr>
    <w:rPr>
      <w:rFonts w:ascii="Helvetica" w:hAnsi="Helvetica" w:cs="FormataOTFMdIt"/>
      <w:b/>
      <w:i/>
      <w:color w:val="58595B"/>
      <w:kern w:val="0"/>
      <w:sz w:val="18"/>
      <w:szCs w:val="18"/>
      <w:lang w:eastAsia="en-US"/>
    </w:rPr>
  </w:style>
  <w:style w:type="paragraph" w:customStyle="1" w:styleId="PARA">
    <w:name w:val="PARA"/>
    <w:basedOn w:val="a"/>
    <w:rsid w:val="00791B4E"/>
    <w:pPr>
      <w:widowControl/>
      <w:suppressAutoHyphens/>
      <w:wordWrap/>
      <w:adjustRightInd w:val="0"/>
      <w:spacing w:after="0" w:line="240" w:lineRule="exact"/>
    </w:pPr>
    <w:rPr>
      <w:rFonts w:ascii="Times New Roman" w:hAnsi="Times New Roman" w:cs="TimesLTStd-Roman"/>
      <w:spacing w:val="-2"/>
      <w:kern w:val="0"/>
      <w:szCs w:val="20"/>
      <w:lang w:eastAsia="en-US"/>
    </w:rPr>
  </w:style>
  <w:style w:type="paragraph" w:customStyle="1" w:styleId="Tableofcontents">
    <w:name w:val="Table of contents"/>
    <w:basedOn w:val="a"/>
    <w:autoRedefine/>
    <w:rsid w:val="000C5638"/>
    <w:pPr>
      <w:widowControl/>
      <w:wordWrap/>
      <w:autoSpaceDE/>
      <w:autoSpaceDN/>
      <w:spacing w:after="0" w:line="240" w:lineRule="auto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customStyle="1" w:styleId="Title2">
    <w:name w:val="Title2"/>
    <w:basedOn w:val="a"/>
    <w:rsid w:val="000C5638"/>
    <w:pPr>
      <w:widowControl/>
      <w:wordWrap/>
      <w:autoSpaceDE/>
      <w:autoSpaceDN/>
      <w:spacing w:after="0" w:line="240" w:lineRule="auto"/>
      <w:jc w:val="left"/>
    </w:pPr>
    <w:rPr>
      <w:rFonts w:ascii="Times New Roman" w:eastAsia="MS Mincho" w:hAnsi="Times New Roman" w:cs="Times New Roman"/>
      <w:b/>
      <w:kern w:val="0"/>
      <w:sz w:val="24"/>
      <w:szCs w:val="24"/>
      <w:lang w:eastAsia="ja-JP"/>
    </w:rPr>
  </w:style>
  <w:style w:type="paragraph" w:customStyle="1" w:styleId="Addresses">
    <w:name w:val="Addresses"/>
    <w:basedOn w:val="a"/>
    <w:rsid w:val="000C5638"/>
    <w:pPr>
      <w:widowControl/>
      <w:wordWrap/>
      <w:autoSpaceDE/>
      <w:autoSpaceDN/>
      <w:spacing w:after="0" w:line="240" w:lineRule="auto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customStyle="1" w:styleId="AU">
    <w:name w:val="AU"/>
    <w:basedOn w:val="a"/>
    <w:rsid w:val="000C5638"/>
    <w:pPr>
      <w:widowControl/>
      <w:wordWrap/>
      <w:autoSpaceDE/>
      <w:autoSpaceDN/>
      <w:spacing w:after="100" w:line="240" w:lineRule="auto"/>
      <w:ind w:right="1380"/>
      <w:jc w:val="left"/>
    </w:pPr>
    <w:rPr>
      <w:rFonts w:ascii="Helvetica" w:hAnsi="Helvetica" w:cs="Times New Roman"/>
      <w:b/>
      <w:kern w:val="0"/>
      <w:szCs w:val="20"/>
      <w:lang w:eastAsia="en-US"/>
    </w:rPr>
  </w:style>
  <w:style w:type="paragraph" w:customStyle="1" w:styleId="PaperTitle">
    <w:name w:val="Paper Title"/>
    <w:basedOn w:val="a"/>
    <w:rsid w:val="000C5638"/>
    <w:pPr>
      <w:widowControl/>
      <w:wordWrap/>
      <w:autoSpaceDE/>
      <w:autoSpaceDN/>
      <w:spacing w:before="480" w:after="300" w:line="240" w:lineRule="auto"/>
      <w:jc w:val="left"/>
    </w:pPr>
    <w:rPr>
      <w:rFonts w:ascii="Helvetica" w:hAnsi="Helvetica" w:cs="Times New Roman"/>
      <w:b/>
      <w:color w:val="00629B"/>
      <w:kern w:val="0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8C6E3-1ED0-44A3-AE60-526868DBB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BAMI_1</dc:creator>
  <cp:keywords/>
  <dc:description/>
  <cp:lastModifiedBy>c</cp:lastModifiedBy>
  <cp:revision>11</cp:revision>
  <dcterms:created xsi:type="dcterms:W3CDTF">2018-11-21T08:06:00Z</dcterms:created>
  <dcterms:modified xsi:type="dcterms:W3CDTF">2018-12-28T15:41:00Z</dcterms:modified>
</cp:coreProperties>
</file>