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188F460F"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C469D7">
        <w:rPr>
          <w:rFonts w:ascii="Arial" w:hAnsi="Arial" w:cs="Arial"/>
        </w:rPr>
        <w:t>1</w:t>
      </w:r>
      <w:r w:rsidR="000C6D16">
        <w:rPr>
          <w:rFonts w:ascii="Arial" w:hAnsi="Arial" w:cs="Arial"/>
        </w:rPr>
        <w:t>6</w:t>
      </w:r>
      <w:r w:rsidR="0007184F">
        <w:rPr>
          <w:rFonts w:ascii="Arial" w:hAnsi="Arial" w:cs="Arial"/>
        </w:rPr>
        <w:t xml:space="preserve">. </w:t>
      </w:r>
      <w:r w:rsidR="00972D7D">
        <w:rPr>
          <w:rFonts w:ascii="Arial" w:hAnsi="Arial" w:cs="Arial"/>
        </w:rPr>
        <w:t>Januar</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3FF72E24"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972D7D">
              <w:rPr>
                <w:rFonts w:ascii="Arial" w:hAnsi="Arial" w:cs="Arial"/>
                <w:b/>
              </w:rPr>
              <w:t>20</w:t>
            </w:r>
            <w:r w:rsidR="00FD78BE">
              <w:rPr>
                <w:rFonts w:ascii="Arial" w:hAnsi="Arial" w:cs="Arial"/>
                <w:b/>
              </w:rPr>
              <w:t>.</w:t>
            </w:r>
            <w:r w:rsidR="00972D7D">
              <w:rPr>
                <w:rFonts w:ascii="Arial" w:hAnsi="Arial" w:cs="Arial"/>
                <w:b/>
              </w:rPr>
              <w:t>1</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0"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4372459F" w:rsidR="00A6342D" w:rsidRPr="008B2AE0" w:rsidRDefault="00FD78BE"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0A748B9F" w:rsidR="00A6342D" w:rsidRPr="008B2AE0" w:rsidRDefault="00A6342D" w:rsidP="0016617F">
            <w:pPr>
              <w:widowControl/>
              <w:snapToGrid w:val="0"/>
              <w:rPr>
                <w:rFonts w:ascii="Arial" w:hAnsi="Arial" w:cs="Arial"/>
              </w:rPr>
            </w:pPr>
            <w:r w:rsidRPr="008B2AE0">
              <w:rPr>
                <w:rFonts w:ascii="Arial" w:hAnsi="Arial" w:cs="Arial"/>
              </w:rPr>
              <w:t xml:space="preserve"> </w:t>
            </w:r>
            <w:r w:rsidR="00FD78BE">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lastRenderedPageBreak/>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7B03357A" w:rsidR="00A6342D" w:rsidRPr="008B2AE0" w:rsidRDefault="00CA7392" w:rsidP="00162EA5">
            <w:pPr>
              <w:widowControl/>
              <w:snapToGrid w:val="0"/>
              <w:rPr>
                <w:rFonts w:ascii="Arial" w:hAnsi="Arial" w:cs="Arial"/>
                <w:lang w:val="en-US"/>
              </w:rPr>
            </w:pPr>
            <w:r w:rsidRPr="00CA7392">
              <w:rPr>
                <w:rFonts w:ascii="Arial" w:hAnsi="Arial" w:cs="Arial"/>
                <w:lang w:val="en-US"/>
              </w:rPr>
              <w:t>Powershell</w:t>
            </w:r>
            <w:r>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C6D16">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r w:rsidRPr="00E17E6C">
        <w:rPr>
          <w:rFonts w:ascii="Arial" w:hAnsi="Arial" w:cs="Arial"/>
          <w:lang w:val="en-US"/>
        </w:rPr>
        <w:t>Verwendung von Public-Key-Infrastruktur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r w:rsidRPr="008B2AE0">
        <w:rPr>
          <w:rFonts w:ascii="Arial" w:hAnsi="Arial" w:cs="Arial"/>
        </w:rPr>
        <w:t>Capveriant</w:t>
      </w:r>
      <w:bookmarkEnd w:id="8"/>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9" w:name="__DdeLink__3357_710710521"/>
        <w:r w:rsidRPr="008B2AE0">
          <w:rPr>
            <w:rStyle w:val="Internetverknpfung"/>
            <w:rFonts w:ascii="Arial" w:hAnsi="Arial" w:cs="Arial"/>
            <w:bCs/>
          </w:rPr>
          <w:t>www.pfandbriefbank.co</w:t>
        </w:r>
      </w:hyperlink>
      <w:hyperlink r:id="rId15">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w:t>
            </w:r>
            <w:r w:rsidRPr="008B2AE0">
              <w:rPr>
                <w:rFonts w:ascii="Arial" w:hAnsi="Arial" w:cs="Arial"/>
                <w:lang w:val="en-GB"/>
              </w:rPr>
              <w:lastRenderedPageBreak/>
              <w:t>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Kommunikation mit QA und Test Team</w:t>
      </w:r>
      <w:bookmarkEnd w:id="15"/>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lastRenderedPageBreak/>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lastRenderedPageBreak/>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Spring Core für Dependency Injection</w:t>
      </w:r>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lastRenderedPageBreak/>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lastRenderedPageBreak/>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w:t>
      </w:r>
      <w:r w:rsidR="00D72DA5">
        <w:rPr>
          <w:rFonts w:ascii="Arial" w:hAnsi="Arial" w:cs="Arial"/>
        </w:rPr>
        <w:t>j</w:t>
      </w:r>
      <w:r w:rsidRPr="008B2AE0">
        <w:rPr>
          <w:rFonts w:ascii="Arial" w:hAnsi="Arial" w:cs="Arial"/>
        </w:rPr>
        <w:t>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lastRenderedPageBreak/>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lastRenderedPageBreak/>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lastRenderedPageBreak/>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C6D16"/>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576E9"/>
    <w:rsid w:val="004660BB"/>
    <w:rsid w:val="004766D1"/>
    <w:rsid w:val="0048333E"/>
    <w:rsid w:val="004925DD"/>
    <w:rsid w:val="0049633F"/>
    <w:rsid w:val="004F77A8"/>
    <w:rsid w:val="005236F0"/>
    <w:rsid w:val="005364F5"/>
    <w:rsid w:val="005369A3"/>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9A"/>
    <w:rsid w:val="008902C0"/>
    <w:rsid w:val="00890C57"/>
    <w:rsid w:val="00893B6A"/>
    <w:rsid w:val="00893EA8"/>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72D7D"/>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B6C0C"/>
    <w:rsid w:val="00AE0B8E"/>
    <w:rsid w:val="00B03D7C"/>
    <w:rsid w:val="00B070FA"/>
    <w:rsid w:val="00B151C9"/>
    <w:rsid w:val="00B16B9E"/>
    <w:rsid w:val="00B20F4E"/>
    <w:rsid w:val="00B27B75"/>
    <w:rsid w:val="00B30410"/>
    <w:rsid w:val="00B533AA"/>
    <w:rsid w:val="00B54BBE"/>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469D7"/>
    <w:rsid w:val="00C53A67"/>
    <w:rsid w:val="00C548C6"/>
    <w:rsid w:val="00C60069"/>
    <w:rsid w:val="00C61611"/>
    <w:rsid w:val="00C64943"/>
    <w:rsid w:val="00C76D3F"/>
    <w:rsid w:val="00C84A5E"/>
    <w:rsid w:val="00C85C59"/>
    <w:rsid w:val="00CA3B3C"/>
    <w:rsid w:val="00CA7392"/>
    <w:rsid w:val="00CB0DAE"/>
    <w:rsid w:val="00CE254C"/>
    <w:rsid w:val="00CE3EFD"/>
    <w:rsid w:val="00CF450E"/>
    <w:rsid w:val="00D02028"/>
    <w:rsid w:val="00D07EA1"/>
    <w:rsid w:val="00D16609"/>
    <w:rsid w:val="00D225E1"/>
    <w:rsid w:val="00D44472"/>
    <w:rsid w:val="00D47EDF"/>
    <w:rsid w:val="00D54C28"/>
    <w:rsid w:val="00D573AF"/>
    <w:rsid w:val="00D7145D"/>
    <w:rsid w:val="00D72DA5"/>
    <w:rsid w:val="00D810CD"/>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23166"/>
    <w:rsid w:val="00E41925"/>
    <w:rsid w:val="00E51758"/>
    <w:rsid w:val="00E57859"/>
    <w:rsid w:val="00E7327D"/>
    <w:rsid w:val="00E92321"/>
    <w:rsid w:val="00EA0186"/>
    <w:rsid w:val="00EA6037"/>
    <w:rsid w:val="00EC16F4"/>
    <w:rsid w:val="00EC73B7"/>
    <w:rsid w:val="00EE0155"/>
    <w:rsid w:val="00EF646A"/>
    <w:rsid w:val="00EF72B2"/>
    <w:rsid w:val="00EF7F19"/>
    <w:rsid w:val="00F072B3"/>
    <w:rsid w:val="00F163CB"/>
    <w:rsid w:val="00F20CC0"/>
    <w:rsid w:val="00F4199F"/>
    <w:rsid w:val="00F47EC0"/>
    <w:rsid w:val="00F54DCB"/>
    <w:rsid w:val="00F63562"/>
    <w:rsid w:val="00F7353E"/>
    <w:rsid w:val="00F804DD"/>
    <w:rsid w:val="00F932E4"/>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8823</Words>
  <Characters>55588</Characters>
  <Application>Microsoft Office Word</Application>
  <DocSecurity>0</DocSecurity>
  <Lines>463</Lines>
  <Paragraphs>128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443</cp:revision>
  <cp:lastPrinted>2024-07-02T09:56:00Z</cp:lastPrinted>
  <dcterms:created xsi:type="dcterms:W3CDTF">2010-05-21T11:50:00Z</dcterms:created>
  <dcterms:modified xsi:type="dcterms:W3CDTF">2025-01-24T13:35:00Z</dcterms:modified>
  <dc:language>de-DE</dc:language>
</cp:coreProperties>
</file>