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7606F703"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7774CC">
        <w:rPr>
          <w:rFonts w:ascii="Arial" w:hAnsi="Arial" w:cs="Arial"/>
        </w:rPr>
        <w:t>5</w:t>
      </w:r>
      <w:r>
        <w:rPr>
          <w:rFonts w:ascii="Arial" w:hAnsi="Arial" w:cs="Arial"/>
        </w:rPr>
        <w:t xml:space="preserve">. </w:t>
      </w:r>
      <w:r w:rsidR="007774CC">
        <w:rPr>
          <w:rFonts w:ascii="Arial" w:hAnsi="Arial" w:cs="Arial"/>
        </w:rPr>
        <w:t>Februar</w:t>
      </w:r>
      <w:r>
        <w:rPr>
          <w:rFonts w:ascii="Arial" w:hAnsi="Arial" w:cs="Arial"/>
        </w:rPr>
        <w:t xml:space="preserve"> 202</w:t>
      </w:r>
      <w:r w:rsidR="007774CC">
        <w:rPr>
          <w:rFonts w:ascii="Arial" w:hAnsi="Arial" w:cs="Arial"/>
        </w:rPr>
        <w:t>3</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345DED1A" w:rsidR="00020378" w:rsidRPr="00385CA3" w:rsidRDefault="00F96098" w:rsidP="00385CA3">
            <w:pPr>
              <w:widowControl/>
              <w:snapToGrid w:val="0"/>
              <w:rPr>
                <w:rFonts w:ascii="Arial" w:hAnsi="Arial" w:cs="Arial"/>
                <w:b/>
                <w:bCs/>
              </w:rPr>
            </w:pPr>
            <w:r>
              <w:rPr>
                <w:rFonts w:ascii="Arial" w:hAnsi="Arial" w:cs="Arial"/>
                <w:b/>
                <w:bCs/>
              </w:rPr>
              <w:t>125</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7AE7E7A9"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 xml:space="preserve">Fa. </w:t>
      </w:r>
      <w:r w:rsidR="00784259">
        <w:rPr>
          <w:rFonts w:ascii="Arial" w:hAnsi="Arial" w:cs="Arial"/>
        </w:rPr>
        <w:t>Development</w:t>
      </w:r>
      <w:r w:rsidR="003606EE" w:rsidRPr="003606EE">
        <w:rPr>
          <w:rFonts w:ascii="Arial" w:hAnsi="Arial" w:cs="Arial"/>
        </w:rPr>
        <w:t xml:space="preserve"> in M</w:t>
      </w:r>
      <w:r w:rsidR="003606EE" w:rsidRPr="003606EE">
        <w:rPr>
          <w:rFonts w:ascii="Arial" w:hAnsi="Arial" w:cs="Arial" w:hint="eastAsia"/>
        </w:rPr>
        <w:t>ü</w:t>
      </w:r>
      <w:r w:rsidR="003606EE" w:rsidRPr="003606EE">
        <w:rPr>
          <w:rFonts w:ascii="Arial" w:hAnsi="Arial" w:cs="Arial"/>
        </w:rPr>
        <w:t>nchen</w:t>
      </w:r>
    </w:p>
    <w:p w14:paraId="164B505A" w14:textId="405A38ED" w:rsidR="008C3F2D" w:rsidRDefault="008C3F2D" w:rsidP="00784259">
      <w:pPr>
        <w:rPr>
          <w:rFonts w:ascii="Arial" w:hAnsi="Arial" w:cs="Arial"/>
          <w:bCs/>
        </w:rPr>
      </w:pPr>
      <w:r>
        <w:rPr>
          <w:rFonts w:ascii="Arial" w:hAnsi="Arial" w:cs="Arial"/>
        </w:rPr>
        <w:tab/>
      </w:r>
      <w:r>
        <w:rPr>
          <w:rFonts w:ascii="Arial" w:hAnsi="Arial" w:cs="Arial"/>
        </w:rPr>
        <w:tab/>
      </w: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6690B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5868C805" w14:textId="573899C4" w:rsidR="0003510F" w:rsidRPr="006F0668"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03510F">
        <w:rPr>
          <w:rFonts w:ascii="Arial" w:hAnsi="Arial" w:cs="Arial"/>
          <w:kern w:val="0"/>
          <w:lang w:eastAsia="de-DE"/>
        </w:rPr>
        <w:t>Architektur Diagramm Erstellung mit ADOIT und ArchiMate</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 API Versionierung</w:t>
      </w:r>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2849CAE7" w:rsidR="008C3F2D" w:rsidRDefault="008C3F2D" w:rsidP="008C3F2D">
      <w:pPr>
        <w:tabs>
          <w:tab w:val="left" w:pos="612"/>
          <w:tab w:val="left" w:pos="3163"/>
        </w:tabs>
        <w:ind w:left="283"/>
        <w:jc w:val="both"/>
        <w:rPr>
          <w:rFonts w:ascii="Arial" w:hAnsi="Arial" w:cs="Arial"/>
          <w:b/>
          <w:bCs/>
        </w:rPr>
      </w:pPr>
    </w:p>
    <w:p w14:paraId="31F9C9E0" w14:textId="56C25490" w:rsidR="0003510F" w:rsidRDefault="0003510F" w:rsidP="008C3F2D">
      <w:pPr>
        <w:tabs>
          <w:tab w:val="left" w:pos="612"/>
          <w:tab w:val="left" w:pos="3163"/>
        </w:tabs>
        <w:ind w:left="283"/>
        <w:jc w:val="both"/>
        <w:rPr>
          <w:rFonts w:ascii="Arial" w:hAnsi="Arial" w:cs="Arial"/>
          <w:b/>
          <w:bCs/>
        </w:rPr>
      </w:pPr>
    </w:p>
    <w:p w14:paraId="78330F5F" w14:textId="77777777" w:rsidR="0003510F" w:rsidRDefault="0003510F"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lastRenderedPageBreak/>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5E4A669D" w:rsidR="008C3F2D" w:rsidRDefault="0003510F" w:rsidP="007510F0">
            <w:pPr>
              <w:widowControl/>
              <w:snapToGrid w:val="0"/>
              <w:rPr>
                <w:rFonts w:ascii="Arial" w:hAnsi="Arial" w:cs="Arial"/>
                <w:lang w:val="en-GB"/>
              </w:rPr>
            </w:pPr>
            <w:r w:rsidRPr="0003510F">
              <w:rPr>
                <w:rFonts w:ascii="Arial" w:hAnsi="Arial" w:cs="Arial"/>
                <w:kern w:val="0"/>
                <w:lang w:eastAsia="de-DE"/>
              </w:rPr>
              <w:t>ADOIT</w:t>
            </w:r>
            <w:r>
              <w:rPr>
                <w:rFonts w:ascii="Arial" w:hAnsi="Arial" w:cs="Arial"/>
                <w:kern w:val="0"/>
                <w:lang w:eastAsia="de-DE"/>
              </w:rPr>
              <w:t xml:space="preserve">, </w:t>
            </w:r>
            <w:r w:rsidR="008C3F2D">
              <w:t xml:space="preserve">ArchiMate, LeanIX, </w:t>
            </w:r>
            <w:r w:rsidR="008C3F2D" w:rsidRPr="008135F3">
              <w:rPr>
                <w:rFonts w:ascii="Arial" w:hAnsi="Arial" w:cs="Arial"/>
                <w:lang w:val="en-GB"/>
              </w:rPr>
              <w:t>Mapstruct, Hazlecast, Java 1</w:t>
            </w:r>
            <w:r w:rsidR="00D02028">
              <w:rPr>
                <w:rFonts w:ascii="Arial" w:hAnsi="Arial" w:cs="Arial"/>
                <w:lang w:val="en-GB"/>
              </w:rPr>
              <w:t>2</w:t>
            </w:r>
            <w:r w:rsidR="008C3F2D" w:rsidRPr="008135F3">
              <w:rPr>
                <w:rFonts w:ascii="Arial" w:hAnsi="Arial" w:cs="Arial"/>
                <w:lang w:val="en-GB"/>
              </w:rPr>
              <w:t>, Lighthouse, web.dev, requestmap.webperf.tools, webpack-bundle-analyzer, WebP, Angular 1</w:t>
            </w:r>
            <w:r w:rsidR="008C3F2D">
              <w:rPr>
                <w:rFonts w:ascii="Arial" w:hAnsi="Arial" w:cs="Arial"/>
                <w:lang w:val="en-GB"/>
              </w:rPr>
              <w:t>3</w:t>
            </w:r>
            <w:r w:rsidR="008C3F2D" w:rsidRPr="008135F3">
              <w:rPr>
                <w:rFonts w:ascii="Arial" w:hAnsi="Arial" w:cs="Arial"/>
                <w:lang w:val="en-GB"/>
              </w:rPr>
              <w:t>,</w:t>
            </w:r>
            <w:r w:rsidR="008C3F2D">
              <w:rPr>
                <w:rFonts w:ascii="Arial" w:hAnsi="Arial" w:cs="Arial"/>
                <w:lang w:val="en-GB"/>
              </w:rPr>
              <w:t xml:space="preserve"> Postman, newman, Swagger, OpenAPI, Git, Bitbucket, Jenkins, OTC, Kubernetes, NGINX, Ingress, JMeter, Teams, TypeScript, Groovy, Java, JavaScript, Jasmine, Cypress, Mocha, Chai, Karma, </w:t>
            </w:r>
            <w:r w:rsidR="008C3F2D" w:rsidRPr="00765E8A">
              <w:rPr>
                <w:rFonts w:ascii="Arial" w:hAnsi="Arial" w:cs="Arial"/>
                <w:lang w:val="en-GB"/>
              </w:rPr>
              <w:t>Gherkin</w:t>
            </w:r>
            <w:r w:rsidR="008C3F2D">
              <w:rPr>
                <w:rFonts w:ascii="Arial" w:hAnsi="Arial" w:cs="Arial"/>
                <w:lang w:val="en-GB"/>
              </w:rPr>
              <w:t>,</w:t>
            </w:r>
            <w:r w:rsidR="008C3F2D" w:rsidRPr="00765E8A">
              <w:rPr>
                <w:rFonts w:ascii="Arial" w:hAnsi="Arial" w:cs="Arial"/>
                <w:lang w:val="en-GB"/>
              </w:rPr>
              <w:t xml:space="preserve"> cucumber</w:t>
            </w:r>
            <w:r w:rsidR="008C3F2D">
              <w:rPr>
                <w:rFonts w:ascii="Arial" w:hAnsi="Arial" w:cs="Arial"/>
                <w:lang w:val="en-GB"/>
              </w:rPr>
              <w:t>,</w:t>
            </w:r>
            <w:r w:rsidR="008C3F2D" w:rsidRPr="00765E8A">
              <w:rPr>
                <w:rFonts w:ascii="Arial" w:hAnsi="Arial" w:cs="Arial"/>
                <w:lang w:val="en-GB"/>
              </w:rPr>
              <w:t xml:space="preserve"> </w:t>
            </w:r>
            <w:r w:rsidR="008C3F2D" w:rsidRPr="00175046">
              <w:rPr>
                <w:rFonts w:ascii="Arial" w:hAnsi="Arial" w:cs="Arial"/>
                <w:lang w:val="en-GB"/>
              </w:rPr>
              <w:t>mural</w:t>
            </w:r>
            <w:r w:rsidR="008C3F2D">
              <w:rPr>
                <w:rFonts w:ascii="Arial" w:hAnsi="Arial" w:cs="Arial"/>
                <w:lang w:val="en-GB"/>
              </w:rPr>
              <w:t xml:space="preserve">, </w:t>
            </w:r>
            <w:r w:rsidR="008C3F2D" w:rsidRPr="00175046">
              <w:rPr>
                <w:rFonts w:ascii="Arial" w:hAnsi="Arial" w:cs="Arial"/>
                <w:lang w:val="en-GB"/>
              </w:rPr>
              <w:t>xrepository</w:t>
            </w:r>
            <w:r w:rsidR="008C3F2D">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008C3F2D"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F96098">
      <w:pPr>
        <w:ind w:left="708" w:firstLine="708"/>
        <w:rPr>
          <w:rStyle w:val="Internetverknpfung"/>
          <w:rFonts w:ascii="Arial" w:hAnsi="Arial" w:cs="Arial"/>
          <w:bCs/>
        </w:rPr>
      </w:pPr>
      <w:hyperlink r:id="rId10" w:history="1">
        <w:r w:rsidR="00FF3B35" w:rsidRPr="00B00446">
          <w:rPr>
            <w:rStyle w:val="Hyperlink"/>
            <w:rFonts w:ascii="Arial" w:hAnsi="Arial" w:cs="Arial"/>
            <w:bCs/>
          </w:rPr>
          <w:t>http://www.msg.de</w:t>
        </w:r>
      </w:hyperlink>
    </w:p>
    <w:p w14:paraId="5B9E3A28" w14:textId="58D7E14A" w:rsidR="00FF3B35" w:rsidRPr="009C672A" w:rsidRDefault="00F96098" w:rsidP="009C672A">
      <w:pPr>
        <w:ind w:left="708" w:firstLine="708"/>
        <w:rPr>
          <w:rFonts w:ascii="Arial" w:hAnsi="Arial" w:cs="Arial"/>
          <w:bCs/>
          <w:color w:val="0000FF"/>
          <w:u w:val="single"/>
        </w:rPr>
      </w:pPr>
      <w:hyperlink r:id="rId11"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lastRenderedPageBreak/>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lastRenderedPageBreak/>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lastRenderedPageBreak/>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F96098">
      <w:pPr>
        <w:ind w:left="708" w:firstLine="708"/>
      </w:pPr>
      <w:hyperlink r:id="rId12">
        <w:r w:rsidR="003D75D7">
          <w:rPr>
            <w:rStyle w:val="Internetverknpfung"/>
            <w:rFonts w:ascii="Arial" w:hAnsi="Arial" w:cs="Arial"/>
            <w:bCs/>
          </w:rPr>
          <w:t>http://</w:t>
        </w:r>
      </w:hyperlink>
      <w:hyperlink r:id="rId13">
        <w:bookmarkStart w:id="8" w:name="__DdeLink__3357_710710521"/>
        <w:r w:rsidR="003D75D7">
          <w:rPr>
            <w:rStyle w:val="Internetverknpfung"/>
            <w:rFonts w:ascii="Arial" w:hAnsi="Arial" w:cs="Arial"/>
            <w:bCs/>
          </w:rPr>
          <w:t>www.pfandbriefbank.co</w:t>
        </w:r>
      </w:hyperlink>
      <w:hyperlink r:id="rId14">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F96098">
      <w:pPr>
        <w:ind w:left="708" w:firstLine="708"/>
      </w:pPr>
      <w:hyperlink r:id="rId15"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F96098">
      <w:pPr>
        <w:ind w:left="708" w:firstLine="708"/>
      </w:pPr>
      <w:hyperlink r:id="rId16" w:tgtFrame="_top">
        <w:r w:rsidR="003D75D7">
          <w:rPr>
            <w:rStyle w:val="Internetverknpfung"/>
            <w:rFonts w:ascii="Arial" w:hAnsi="Arial" w:cs="Arial"/>
            <w:bCs/>
          </w:rPr>
          <w:t>http://www.</w:t>
        </w:r>
      </w:hyperlink>
      <w:hyperlink r:id="rId17"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F96098">
      <w:pPr>
        <w:ind w:left="708" w:firstLine="708"/>
      </w:pPr>
      <w:hyperlink r:id="rId18"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F96098">
      <w:pPr>
        <w:ind w:left="708" w:firstLine="708"/>
      </w:pPr>
      <w:hyperlink r:id="rId19" w:tgtFrame="_top">
        <w:r w:rsidR="003D75D7">
          <w:rPr>
            <w:rStyle w:val="Internetverknpfung"/>
            <w:rFonts w:ascii="Arial" w:hAnsi="Arial" w:cs="Arial"/>
            <w:bCs/>
          </w:rPr>
          <w:t>http://www.angeln.de</w:t>
        </w:r>
      </w:hyperlink>
    </w:p>
    <w:p w14:paraId="2C7E7661" w14:textId="35FA0D50" w:rsidR="00020378" w:rsidRDefault="00F96098">
      <w:pPr>
        <w:ind w:left="708" w:firstLine="708"/>
      </w:pPr>
      <w:hyperlink r:id="rId20"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F96098">
      <w:pPr>
        <w:ind w:left="708" w:firstLine="708"/>
      </w:pPr>
      <w:hyperlink r:id="rId21"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F96098">
      <w:hyperlink r:id="rId22" w:tgtFrame="_top">
        <w:r w:rsidR="003D75D7">
          <w:rPr>
            <w:rStyle w:val="Internetverknpfung"/>
            <w:rFonts w:ascii="Arial" w:hAnsi="Arial" w:cs="Arial"/>
          </w:rPr>
          <w:t>http://www.androidzoom.com/android_applications/trivial+dice/by_matching</w:t>
        </w:r>
      </w:hyperlink>
    </w:p>
    <w:p w14:paraId="5A1606EF" w14:textId="135CB73C" w:rsidR="00020378" w:rsidRDefault="00F96098">
      <w:hyperlink r:id="rId23" w:tgtFrame="_top">
        <w:r w:rsidR="003D75D7">
          <w:rPr>
            <w:rStyle w:val="Internetverknpfung"/>
            <w:rFonts w:ascii="Arial" w:hAnsi="Arial" w:cs="Arial"/>
          </w:rPr>
          <w:t>http://www.m.hopf-it.de</w:t>
        </w:r>
      </w:hyperlink>
    </w:p>
    <w:p w14:paraId="1A14F7FC" w14:textId="66EE4239" w:rsidR="00020378" w:rsidRDefault="00F96098">
      <w:hyperlink r:id="rId24"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F96098">
      <w:pPr>
        <w:ind w:left="708" w:firstLine="708"/>
      </w:pPr>
      <w:hyperlink r:id="rId25"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F96098">
      <w:pPr>
        <w:ind w:left="708" w:firstLine="708"/>
      </w:pPr>
      <w:hyperlink r:id="rId26"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7"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FF8D" w14:textId="77777777" w:rsidR="002D39B1" w:rsidRDefault="002D39B1">
      <w:r>
        <w:separator/>
      </w:r>
    </w:p>
  </w:endnote>
  <w:endnote w:type="continuationSeparator" w:id="0">
    <w:p w14:paraId="15822C6F" w14:textId="77777777" w:rsidR="002D39B1" w:rsidRDefault="002D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BB90" w14:textId="77777777" w:rsidR="002D39B1" w:rsidRDefault="002D39B1">
      <w:r>
        <w:separator/>
      </w:r>
    </w:p>
  </w:footnote>
  <w:footnote w:type="continuationSeparator" w:id="0">
    <w:p w14:paraId="5D79BFB3" w14:textId="77777777" w:rsidR="002D39B1" w:rsidRDefault="002D3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72A64"/>
    <w:rsid w:val="000918BE"/>
    <w:rsid w:val="00092A7A"/>
    <w:rsid w:val="00097E9C"/>
    <w:rsid w:val="000B0048"/>
    <w:rsid w:val="000F2604"/>
    <w:rsid w:val="000F2AA4"/>
    <w:rsid w:val="00124E89"/>
    <w:rsid w:val="00175046"/>
    <w:rsid w:val="00194AC5"/>
    <w:rsid w:val="00223021"/>
    <w:rsid w:val="002D39B1"/>
    <w:rsid w:val="00327112"/>
    <w:rsid w:val="00354C1D"/>
    <w:rsid w:val="003606EE"/>
    <w:rsid w:val="00384B6E"/>
    <w:rsid w:val="00385CA3"/>
    <w:rsid w:val="00391CA3"/>
    <w:rsid w:val="003C4882"/>
    <w:rsid w:val="003D75D7"/>
    <w:rsid w:val="003F2E2F"/>
    <w:rsid w:val="00407D94"/>
    <w:rsid w:val="004660BB"/>
    <w:rsid w:val="00574F50"/>
    <w:rsid w:val="006F0668"/>
    <w:rsid w:val="0070034D"/>
    <w:rsid w:val="00751ECB"/>
    <w:rsid w:val="00765E8A"/>
    <w:rsid w:val="007774CC"/>
    <w:rsid w:val="00784259"/>
    <w:rsid w:val="00785F92"/>
    <w:rsid w:val="007A0440"/>
    <w:rsid w:val="007A219F"/>
    <w:rsid w:val="007A2EDE"/>
    <w:rsid w:val="007C07AE"/>
    <w:rsid w:val="00802679"/>
    <w:rsid w:val="008135F3"/>
    <w:rsid w:val="00824052"/>
    <w:rsid w:val="00867191"/>
    <w:rsid w:val="008B2771"/>
    <w:rsid w:val="008C3F2D"/>
    <w:rsid w:val="00933A3B"/>
    <w:rsid w:val="00960FD0"/>
    <w:rsid w:val="00994F6C"/>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8160</Words>
  <Characters>51409</Characters>
  <Application>Microsoft Office Word</Application>
  <DocSecurity>0</DocSecurity>
  <Lines>428</Lines>
  <Paragraphs>118</Paragraphs>
  <ScaleCrop>false</ScaleCrop>
  <Company/>
  <LinksUpToDate>false</LinksUpToDate>
  <CharactersWithSpaces>59451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252</cp:revision>
  <cp:lastPrinted>2023-02-05T11:09:00Z</cp:lastPrinted>
  <dcterms:created xsi:type="dcterms:W3CDTF">2010-05-21T11:50:00Z</dcterms:created>
  <dcterms:modified xsi:type="dcterms:W3CDTF">2023-02-05T11:09:00Z</dcterms:modified>
  <dc:language>de-DE</dc:language>
</cp:coreProperties>
</file>