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6566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1. Project Context: Why Metagenomics?</w:t>
      </w:r>
    </w:p>
    <w:p w14:paraId="6CFFE3DA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Project 1 vs Project 2:</w:t>
      </w:r>
    </w:p>
    <w:p w14:paraId="2FD50E5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Project 1 (16S rRNA sequencing):</w:t>
      </w:r>
    </w:p>
    <w:p w14:paraId="1B93177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Problem: Like looking at people from 100 meters away</w:t>
      </w:r>
    </w:p>
    <w:p w14:paraId="74F7E22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Can identify: "That's a human, probably male, maybe 30s"</w:t>
      </w:r>
    </w:p>
    <w:p w14:paraId="64AB0B2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- Resolution: </w:t>
      </w:r>
      <w:proofErr w:type="gramStart"/>
      <w:r w:rsidRPr="003F41F7">
        <w:rPr>
          <w:color w:val="156082" w:themeColor="accent1"/>
        </w:rPr>
        <w:t>Genus</w:t>
      </w:r>
      <w:proofErr w:type="gramEnd"/>
      <w:r w:rsidRPr="003F41F7">
        <w:rPr>
          <w:color w:val="156082" w:themeColor="accent1"/>
        </w:rPr>
        <w:t xml:space="preserve"> level (e.g., "Bacteroides")</w:t>
      </w:r>
    </w:p>
    <w:p w14:paraId="10D7475C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Coverage: One gene (16S rRNA) - ~1,500 base pairs</w:t>
      </w:r>
    </w:p>
    <w:p w14:paraId="2DD961C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Function: INFERRED (guessed based on who's there)</w:t>
      </w:r>
    </w:p>
    <w:p w14:paraId="0787C79D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Project 2 (Metagenomics - Shotgun sequencing):</w:t>
      </w:r>
    </w:p>
    <w:p w14:paraId="7F0182BC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Solution: Like meeting people face-to-face with ID cards</w:t>
      </w:r>
    </w:p>
    <w:p w14:paraId="7801690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Can identify: "John Smith, 34, New York, Engineer"</w:t>
      </w:r>
    </w:p>
    <w:p w14:paraId="6927C9D9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Resolution: Species/STRAIN level (e.g., "Bacteroides fragilis strain XYZ")</w:t>
      </w:r>
    </w:p>
    <w:p w14:paraId="3677779A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Coverage: ALL genes - millions of base pairs</w:t>
      </w:r>
    </w:p>
    <w:p w14:paraId="20342CC2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Function: MEASURED directly (see actual genes present)</w:t>
      </w:r>
    </w:p>
    <w:p w14:paraId="0CA5D1D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6C5D0DFE">
          <v:rect id="_x0000_i1079" style="width:0;height:1.5pt" o:hralign="center" o:hrstd="t" o:hr="t" fillcolor="#a0a0a0" stroked="f"/>
        </w:pict>
      </w:r>
    </w:p>
    <w:p w14:paraId="506FE3E5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2. The Technology: Whole Genome Shotgun Sequencing</w:t>
      </w:r>
    </w:p>
    <w:p w14:paraId="6F86AA45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How It Works:</w:t>
      </w:r>
    </w:p>
    <w:p w14:paraId="1C3F105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16S sequencing:</w:t>
      </w:r>
    </w:p>
    <w:p w14:paraId="3A632D2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Step 1: Extract DNA from stool</w:t>
      </w:r>
    </w:p>
    <w:p w14:paraId="09C71C1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Step 2: Amplify ONLY the 16S gene (using PCR)</w:t>
      </w:r>
    </w:p>
    <w:p w14:paraId="368C59D2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Step 3: Sequence that one gene</w:t>
      </w:r>
    </w:p>
    <w:p w14:paraId="415E961F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Step 4: Compare to database → identify bacteria</w:t>
      </w:r>
    </w:p>
    <w:p w14:paraId="64B1EC0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Metagenomic sequencing:</w:t>
      </w:r>
    </w:p>
    <w:p w14:paraId="18B83D9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Step 1: Extract DNA from stool</w:t>
      </w:r>
    </w:p>
    <w:p w14:paraId="6F20293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Step 2: Randomly fragment ALL DNA</w:t>
      </w:r>
    </w:p>
    <w:p w14:paraId="3FDA0EE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Step 3: Sequence EVERYTHING (bacterial, viral, fungal, human DNA)</w:t>
      </w:r>
    </w:p>
    <w:p w14:paraId="2B7996CC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Step 4: Computationally separate and </w:t>
      </w:r>
      <w:proofErr w:type="spellStart"/>
      <w:r w:rsidRPr="003F41F7">
        <w:rPr>
          <w:color w:val="156082" w:themeColor="accent1"/>
        </w:rPr>
        <w:t>analyze</w:t>
      </w:r>
      <w:proofErr w:type="spellEnd"/>
      <w:r w:rsidRPr="003F41F7">
        <w:rPr>
          <w:color w:val="156082" w:themeColor="accent1"/>
        </w:rPr>
        <w:t>:</w:t>
      </w:r>
    </w:p>
    <w:p w14:paraId="729AC76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 - Human DNA (filter out)</w:t>
      </w:r>
    </w:p>
    <w:p w14:paraId="36E0BC92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 - Bacterial DNA (</w:t>
      </w:r>
      <w:proofErr w:type="spellStart"/>
      <w:r w:rsidRPr="003F41F7">
        <w:rPr>
          <w:color w:val="156082" w:themeColor="accent1"/>
        </w:rPr>
        <w:t>analyze</w:t>
      </w:r>
      <w:proofErr w:type="spellEnd"/>
      <w:r w:rsidRPr="003F41F7">
        <w:rPr>
          <w:color w:val="156082" w:themeColor="accent1"/>
        </w:rPr>
        <w:t>)</w:t>
      </w:r>
    </w:p>
    <w:p w14:paraId="66AEF42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 - Viral DNA (</w:t>
      </w:r>
      <w:proofErr w:type="spellStart"/>
      <w:r w:rsidRPr="003F41F7">
        <w:rPr>
          <w:color w:val="156082" w:themeColor="accent1"/>
        </w:rPr>
        <w:t>analyze</w:t>
      </w:r>
      <w:proofErr w:type="spellEnd"/>
      <w:r w:rsidRPr="003F41F7">
        <w:rPr>
          <w:color w:val="156082" w:themeColor="accent1"/>
        </w:rPr>
        <w:t>)</w:t>
      </w:r>
    </w:p>
    <w:p w14:paraId="60D917BD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 - Fungal DNA (</w:t>
      </w:r>
      <w:proofErr w:type="spellStart"/>
      <w:r w:rsidRPr="003F41F7">
        <w:rPr>
          <w:color w:val="156082" w:themeColor="accent1"/>
        </w:rPr>
        <w:t>analyze</w:t>
      </w:r>
      <w:proofErr w:type="spellEnd"/>
      <w:r w:rsidRPr="003F41F7">
        <w:rPr>
          <w:color w:val="156082" w:themeColor="accent1"/>
        </w:rPr>
        <w:t>)</w:t>
      </w:r>
    </w:p>
    <w:p w14:paraId="0370A7DF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lastRenderedPageBreak/>
        <w:t>What You Get:</w:t>
      </w:r>
    </w:p>
    <w:p w14:paraId="13E4D34E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From </w:t>
      </w:r>
      <w:r w:rsidRPr="003F41F7">
        <w:rPr>
          <w:b/>
          <w:bCs/>
          <w:color w:val="156082" w:themeColor="accent1"/>
        </w:rPr>
        <w:t>one metagenomic sample</w:t>
      </w:r>
      <w:r w:rsidRPr="003F41F7">
        <w:rPr>
          <w:color w:val="156082" w:themeColor="accent1"/>
        </w:rPr>
        <w:t>, you obtain:</w:t>
      </w:r>
    </w:p>
    <w:p w14:paraId="4C8B2124" w14:textId="77777777" w:rsidR="003F41F7" w:rsidRPr="003F41F7" w:rsidRDefault="003F41F7" w:rsidP="003F41F7">
      <w:pPr>
        <w:numPr>
          <w:ilvl w:val="0"/>
          <w:numId w:val="1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Taxonomic profiles</w:t>
      </w:r>
      <w:r w:rsidRPr="003F41F7">
        <w:rPr>
          <w:color w:val="156082" w:themeColor="accent1"/>
        </w:rPr>
        <w:t xml:space="preserve"> (which bacteria at strain-level)</w:t>
      </w:r>
    </w:p>
    <w:p w14:paraId="108338B3" w14:textId="77777777" w:rsidR="003F41F7" w:rsidRPr="003F41F7" w:rsidRDefault="003F41F7" w:rsidP="003F41F7">
      <w:pPr>
        <w:numPr>
          <w:ilvl w:val="0"/>
          <w:numId w:val="1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 xml:space="preserve">Gene </w:t>
      </w:r>
      <w:proofErr w:type="spellStart"/>
      <w:r w:rsidRPr="003F41F7">
        <w:rPr>
          <w:b/>
          <w:bCs/>
          <w:color w:val="156082" w:themeColor="accent1"/>
        </w:rPr>
        <w:t>catalogs</w:t>
      </w:r>
      <w:proofErr w:type="spellEnd"/>
      <w:r w:rsidRPr="003F41F7">
        <w:rPr>
          <w:color w:val="156082" w:themeColor="accent1"/>
        </w:rPr>
        <w:t xml:space="preserve"> (which genes are present)</w:t>
      </w:r>
    </w:p>
    <w:p w14:paraId="1522DD9B" w14:textId="77777777" w:rsidR="003F41F7" w:rsidRPr="003F41F7" w:rsidRDefault="003F41F7" w:rsidP="003F41F7">
      <w:pPr>
        <w:numPr>
          <w:ilvl w:val="0"/>
          <w:numId w:val="1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Functional pathways</w:t>
      </w:r>
      <w:r w:rsidRPr="003F41F7">
        <w:rPr>
          <w:color w:val="156082" w:themeColor="accent1"/>
        </w:rPr>
        <w:t xml:space="preserve"> (which metabolic capabilities)</w:t>
      </w:r>
    </w:p>
    <w:p w14:paraId="759C4E16" w14:textId="77777777" w:rsidR="003F41F7" w:rsidRPr="003F41F7" w:rsidRDefault="003F41F7" w:rsidP="003F41F7">
      <w:pPr>
        <w:numPr>
          <w:ilvl w:val="0"/>
          <w:numId w:val="1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Antibiotic resistance genes</w:t>
      </w:r>
    </w:p>
    <w:p w14:paraId="086C867A" w14:textId="77777777" w:rsidR="003F41F7" w:rsidRPr="003F41F7" w:rsidRDefault="003F41F7" w:rsidP="003F41F7">
      <w:pPr>
        <w:numPr>
          <w:ilvl w:val="0"/>
          <w:numId w:val="1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Virulence factors</w:t>
      </w:r>
    </w:p>
    <w:p w14:paraId="466F99C3" w14:textId="77777777" w:rsidR="003F41F7" w:rsidRPr="003F41F7" w:rsidRDefault="003F41F7" w:rsidP="003F41F7">
      <w:pPr>
        <w:numPr>
          <w:ilvl w:val="0"/>
          <w:numId w:val="1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Mobile genetic elements</w:t>
      </w:r>
    </w:p>
    <w:p w14:paraId="426AA47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48EEBAA4">
          <v:rect id="_x0000_i1080" style="width:0;height:1.5pt" o:hralign="center" o:hrstd="t" o:hr="t" fillcolor="#a0a0a0" stroked="f"/>
        </w:pict>
      </w:r>
    </w:p>
    <w:p w14:paraId="1033F572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3. What We Downloaded: Real IBD Patient Data</w:t>
      </w:r>
    </w:p>
    <w:p w14:paraId="345BE132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The HMP2 (</w:t>
      </w:r>
      <w:proofErr w:type="spellStart"/>
      <w:r w:rsidRPr="003F41F7">
        <w:rPr>
          <w:b/>
          <w:bCs/>
          <w:color w:val="156082" w:themeColor="accent1"/>
        </w:rPr>
        <w:t>iHMP</w:t>
      </w:r>
      <w:proofErr w:type="spellEnd"/>
      <w:r w:rsidRPr="003F41F7">
        <w:rPr>
          <w:b/>
          <w:bCs/>
          <w:color w:val="156082" w:themeColor="accent1"/>
        </w:rPr>
        <w:t>) Study:</w:t>
      </w:r>
    </w:p>
    <w:p w14:paraId="43DAF948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Full name:</w:t>
      </w:r>
      <w:r w:rsidRPr="003F41F7">
        <w:rPr>
          <w:color w:val="156082" w:themeColor="accent1"/>
        </w:rPr>
        <w:t xml:space="preserve"> Integrative Human Microbiome Project</w:t>
      </w:r>
      <w:r w:rsidRPr="003F41F7">
        <w:rPr>
          <w:color w:val="156082" w:themeColor="accent1"/>
        </w:rPr>
        <w:br/>
      </w:r>
      <w:r w:rsidRPr="003F41F7">
        <w:rPr>
          <w:b/>
          <w:bCs/>
          <w:color w:val="156082" w:themeColor="accent1"/>
        </w:rPr>
        <w:t>Publication:</w:t>
      </w:r>
      <w:r w:rsidRPr="003F41F7">
        <w:rPr>
          <w:color w:val="156082" w:themeColor="accent1"/>
        </w:rPr>
        <w:t xml:space="preserve"> Lloyd-Price et al. 2019, </w:t>
      </w:r>
      <w:r w:rsidRPr="003F41F7">
        <w:rPr>
          <w:i/>
          <w:iCs/>
          <w:color w:val="156082" w:themeColor="accent1"/>
        </w:rPr>
        <w:t>Nature</w:t>
      </w:r>
      <w:r w:rsidRPr="003F41F7">
        <w:rPr>
          <w:color w:val="156082" w:themeColor="accent1"/>
        </w:rPr>
        <w:br/>
      </w:r>
      <w:r w:rsidRPr="003F41F7">
        <w:rPr>
          <w:b/>
          <w:bCs/>
          <w:color w:val="156082" w:themeColor="accent1"/>
        </w:rPr>
        <w:t>Impact:</w:t>
      </w:r>
      <w:r w:rsidRPr="003F41F7">
        <w:rPr>
          <w:color w:val="156082" w:themeColor="accent1"/>
        </w:rPr>
        <w:t xml:space="preserve"> One of the largest IBD microbiome studies ever</w:t>
      </w:r>
    </w:p>
    <w:p w14:paraId="429A08E3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Study design:</w:t>
      </w:r>
    </w:p>
    <w:p w14:paraId="2A53BC1E" w14:textId="77777777" w:rsidR="003F41F7" w:rsidRPr="003F41F7" w:rsidRDefault="003F41F7" w:rsidP="003F41F7">
      <w:pPr>
        <w:numPr>
          <w:ilvl w:val="0"/>
          <w:numId w:val="2"/>
        </w:numPr>
        <w:rPr>
          <w:color w:val="156082" w:themeColor="accent1"/>
        </w:rPr>
      </w:pPr>
      <w:r w:rsidRPr="003F41F7">
        <w:rPr>
          <w:color w:val="156082" w:themeColor="accent1"/>
        </w:rPr>
        <w:t>132 participants (IBD + healthy)</w:t>
      </w:r>
    </w:p>
    <w:p w14:paraId="69648198" w14:textId="77777777" w:rsidR="003F41F7" w:rsidRPr="003F41F7" w:rsidRDefault="003F41F7" w:rsidP="003F41F7">
      <w:pPr>
        <w:numPr>
          <w:ilvl w:val="0"/>
          <w:numId w:val="2"/>
        </w:numPr>
        <w:rPr>
          <w:color w:val="156082" w:themeColor="accent1"/>
        </w:rPr>
      </w:pPr>
      <w:r w:rsidRPr="003F41F7">
        <w:rPr>
          <w:color w:val="156082" w:themeColor="accent1"/>
        </w:rPr>
        <w:t>Followed longitudinally (up to 1 year)</w:t>
      </w:r>
    </w:p>
    <w:p w14:paraId="4FCC94FC" w14:textId="77777777" w:rsidR="003F41F7" w:rsidRPr="003F41F7" w:rsidRDefault="003F41F7" w:rsidP="003F41F7">
      <w:pPr>
        <w:numPr>
          <w:ilvl w:val="0"/>
          <w:numId w:val="2"/>
        </w:numPr>
        <w:rPr>
          <w:color w:val="156082" w:themeColor="accent1"/>
        </w:rPr>
      </w:pPr>
      <w:r w:rsidRPr="003F41F7">
        <w:rPr>
          <w:color w:val="156082" w:themeColor="accent1"/>
        </w:rPr>
        <w:t>Multi-omics: metagenomics + metabolomics + transcriptomics + proteomics</w:t>
      </w:r>
    </w:p>
    <w:p w14:paraId="767C6F8B" w14:textId="77777777" w:rsidR="003F41F7" w:rsidRPr="003F41F7" w:rsidRDefault="003F41F7" w:rsidP="003F41F7">
      <w:pPr>
        <w:numPr>
          <w:ilvl w:val="0"/>
          <w:numId w:val="2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Cost:</w:t>
      </w:r>
      <w:r w:rsidRPr="003F41F7">
        <w:rPr>
          <w:color w:val="156082" w:themeColor="accent1"/>
        </w:rPr>
        <w:t xml:space="preserve"> ~$30 million NIH investment</w:t>
      </w:r>
    </w:p>
    <w:p w14:paraId="1ED02C32" w14:textId="77777777" w:rsidR="003F41F7" w:rsidRPr="003F41F7" w:rsidRDefault="003F41F7" w:rsidP="003F41F7">
      <w:pPr>
        <w:numPr>
          <w:ilvl w:val="0"/>
          <w:numId w:val="2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Samples:</w:t>
      </w:r>
      <w:r w:rsidRPr="003F41F7">
        <w:rPr>
          <w:color w:val="156082" w:themeColor="accent1"/>
        </w:rPr>
        <w:t xml:space="preserve"> &gt;1,600 stool samples sequenced</w:t>
      </w:r>
    </w:p>
    <w:p w14:paraId="333C480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Why it's the gold standard:</w:t>
      </w:r>
      <w:r w:rsidRPr="003F41F7">
        <w:rPr>
          <w:color w:val="156082" w:themeColor="accent1"/>
        </w:rPr>
        <w:t xml:space="preserve"> </w:t>
      </w:r>
      <w:r w:rsidRPr="003F41F7">
        <w:rPr>
          <w:rFonts w:ascii="Segoe UI Emoji" w:hAnsi="Segoe UI Emoji" w:cs="Segoe UI Emoji"/>
          <w:color w:val="156082" w:themeColor="accent1"/>
        </w:rPr>
        <w:t>✅</w:t>
      </w:r>
      <w:r w:rsidRPr="003F41F7">
        <w:rPr>
          <w:color w:val="156082" w:themeColor="accent1"/>
        </w:rPr>
        <w:t xml:space="preserve"> Largest sample size</w:t>
      </w:r>
      <w:r w:rsidRPr="003F41F7">
        <w:rPr>
          <w:color w:val="156082" w:themeColor="accent1"/>
        </w:rPr>
        <w:br/>
      </w:r>
      <w:r w:rsidRPr="003F41F7">
        <w:rPr>
          <w:rFonts w:ascii="Segoe UI Emoji" w:hAnsi="Segoe UI Emoji" w:cs="Segoe UI Emoji"/>
          <w:color w:val="156082" w:themeColor="accent1"/>
        </w:rPr>
        <w:t>✅</w:t>
      </w:r>
      <w:r w:rsidRPr="003F41F7">
        <w:rPr>
          <w:color w:val="156082" w:themeColor="accent1"/>
        </w:rPr>
        <w:t xml:space="preserve"> Longitudinal (not just snapshots)</w:t>
      </w:r>
      <w:r w:rsidRPr="003F41F7">
        <w:rPr>
          <w:color w:val="156082" w:themeColor="accent1"/>
        </w:rPr>
        <w:br/>
      </w:r>
      <w:r w:rsidRPr="003F41F7">
        <w:rPr>
          <w:rFonts w:ascii="Segoe UI Emoji" w:hAnsi="Segoe UI Emoji" w:cs="Segoe UI Emoji"/>
          <w:color w:val="156082" w:themeColor="accent1"/>
        </w:rPr>
        <w:t>✅</w:t>
      </w:r>
      <w:r w:rsidRPr="003F41F7">
        <w:rPr>
          <w:color w:val="156082" w:themeColor="accent1"/>
        </w:rPr>
        <w:t xml:space="preserve"> </w:t>
      </w:r>
      <w:proofErr w:type="gramStart"/>
      <w:r w:rsidRPr="003F41F7">
        <w:rPr>
          <w:color w:val="156082" w:themeColor="accent1"/>
        </w:rPr>
        <w:t>Multi-omics</w:t>
      </w:r>
      <w:proofErr w:type="gramEnd"/>
      <w:r w:rsidRPr="003F41F7">
        <w:rPr>
          <w:color w:val="156082" w:themeColor="accent1"/>
        </w:rPr>
        <w:t xml:space="preserve"> integration</w:t>
      </w:r>
      <w:r w:rsidRPr="003F41F7">
        <w:rPr>
          <w:color w:val="156082" w:themeColor="accent1"/>
        </w:rPr>
        <w:br/>
      </w:r>
      <w:r w:rsidRPr="003F41F7">
        <w:rPr>
          <w:rFonts w:ascii="Segoe UI Emoji" w:hAnsi="Segoe UI Emoji" w:cs="Segoe UI Emoji"/>
          <w:color w:val="156082" w:themeColor="accent1"/>
        </w:rPr>
        <w:t>✅</w:t>
      </w:r>
      <w:r w:rsidRPr="003F41F7">
        <w:rPr>
          <w:color w:val="156082" w:themeColor="accent1"/>
        </w:rPr>
        <w:t xml:space="preserve"> Treatment-naive AND treated patients</w:t>
      </w:r>
      <w:r w:rsidRPr="003F41F7">
        <w:rPr>
          <w:color w:val="156082" w:themeColor="accent1"/>
        </w:rPr>
        <w:br/>
      </w:r>
      <w:r w:rsidRPr="003F41F7">
        <w:rPr>
          <w:rFonts w:ascii="Segoe UI Emoji" w:hAnsi="Segoe UI Emoji" w:cs="Segoe UI Emoji"/>
          <w:color w:val="156082" w:themeColor="accent1"/>
        </w:rPr>
        <w:t>✅</w:t>
      </w:r>
      <w:r w:rsidRPr="003F41F7">
        <w:rPr>
          <w:color w:val="156082" w:themeColor="accent1"/>
        </w:rPr>
        <w:t xml:space="preserve"> Multiple disease states (CD, UC, IC)</w:t>
      </w:r>
      <w:r w:rsidRPr="003F41F7">
        <w:rPr>
          <w:color w:val="156082" w:themeColor="accent1"/>
        </w:rPr>
        <w:br/>
      </w:r>
      <w:r w:rsidRPr="003F41F7">
        <w:rPr>
          <w:rFonts w:ascii="Segoe UI Emoji" w:hAnsi="Segoe UI Emoji" w:cs="Segoe UI Emoji"/>
          <w:color w:val="156082" w:themeColor="accent1"/>
        </w:rPr>
        <w:t>✅</w:t>
      </w:r>
      <w:r w:rsidRPr="003F41F7">
        <w:rPr>
          <w:color w:val="156082" w:themeColor="accent1"/>
        </w:rPr>
        <w:t xml:space="preserve"> Publicly available (reproducible science!)</w:t>
      </w:r>
    </w:p>
    <w:p w14:paraId="2AA390B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097AF8AD">
          <v:rect id="_x0000_i1081" style="width:0;height:1.5pt" o:hralign="center" o:hrstd="t" o:hr="t" fillcolor="#a0a0a0" stroked="f"/>
        </w:pict>
      </w:r>
    </w:p>
    <w:p w14:paraId="5FF41027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4. The Data We Have: File-by-File Breakdown</w:t>
      </w:r>
    </w:p>
    <w:p w14:paraId="311C872E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A) Taxonomic Profiles (*_</w:t>
      </w:r>
      <w:proofErr w:type="spellStart"/>
      <w:r w:rsidRPr="003F41F7">
        <w:rPr>
          <w:b/>
          <w:bCs/>
          <w:color w:val="156082" w:themeColor="accent1"/>
        </w:rPr>
        <w:t>taxonomic.tsv</w:t>
      </w:r>
      <w:proofErr w:type="spellEnd"/>
      <w:r w:rsidRPr="003F41F7">
        <w:rPr>
          <w:b/>
          <w:bCs/>
          <w:color w:val="156082" w:themeColor="accent1"/>
        </w:rPr>
        <w:t>)</w:t>
      </w:r>
    </w:p>
    <w:p w14:paraId="2E7AAF7A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What it contains:</w:t>
      </w:r>
    </w:p>
    <w:p w14:paraId="33AAA4E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k__Bacteria|p__Bacteroidetes|c__Bacteroidia|...|s__Bacteroides_fragilis|t__SGB12345</w:t>
      </w:r>
    </w:p>
    <w:p w14:paraId="3484F3A2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Relative abundance: 5.3%</w:t>
      </w:r>
    </w:p>
    <w:p w14:paraId="6B834CCA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What this tells us:</w:t>
      </w:r>
    </w:p>
    <w:p w14:paraId="2725D167" w14:textId="77777777" w:rsidR="003F41F7" w:rsidRPr="003F41F7" w:rsidRDefault="003F41F7" w:rsidP="003F41F7">
      <w:pPr>
        <w:numPr>
          <w:ilvl w:val="0"/>
          <w:numId w:val="3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lastRenderedPageBreak/>
        <w:t>Kingdom to strain</w:t>
      </w:r>
      <w:r w:rsidRPr="003F41F7">
        <w:rPr>
          <w:color w:val="156082" w:themeColor="accent1"/>
        </w:rPr>
        <w:t xml:space="preserve"> resolution (7 taxonomic levels!)</w:t>
      </w:r>
    </w:p>
    <w:p w14:paraId="70DF252C" w14:textId="77777777" w:rsidR="003F41F7" w:rsidRPr="003F41F7" w:rsidRDefault="003F41F7" w:rsidP="003F41F7">
      <w:pPr>
        <w:numPr>
          <w:ilvl w:val="0"/>
          <w:numId w:val="3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Exact strain identification</w:t>
      </w:r>
      <w:r w:rsidRPr="003F41F7">
        <w:rPr>
          <w:color w:val="156082" w:themeColor="accent1"/>
        </w:rPr>
        <w:t xml:space="preserve"> (not just species)</w:t>
      </w:r>
    </w:p>
    <w:p w14:paraId="3BA1F123" w14:textId="77777777" w:rsidR="003F41F7" w:rsidRPr="003F41F7" w:rsidRDefault="003F41F7" w:rsidP="003F41F7">
      <w:pPr>
        <w:numPr>
          <w:ilvl w:val="0"/>
          <w:numId w:val="3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Relative abundances</w:t>
      </w:r>
      <w:r w:rsidRPr="003F41F7">
        <w:rPr>
          <w:color w:val="156082" w:themeColor="accent1"/>
        </w:rPr>
        <w:t xml:space="preserve"> (percentages)</w:t>
      </w:r>
    </w:p>
    <w:p w14:paraId="4EAC91C6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Why strain-level matters:</w:t>
      </w:r>
    </w:p>
    <w:p w14:paraId="4D612C66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Example: E. coli</w:t>
      </w:r>
    </w:p>
    <w:p w14:paraId="23F12C3C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Strain A (E. coli K12): Harmless lab strain</w:t>
      </w:r>
    </w:p>
    <w:p w14:paraId="763AB1D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Strain B (E. coli O157:H7): Deadly pathogen (produces Shiga toxin)</w:t>
      </w:r>
    </w:p>
    <w:p w14:paraId="44C58036" w14:textId="77777777" w:rsidR="003F41F7" w:rsidRPr="003F41F7" w:rsidRDefault="003F41F7" w:rsidP="003F41F7">
      <w:pPr>
        <w:rPr>
          <w:color w:val="156082" w:themeColor="accent1"/>
        </w:rPr>
      </w:pPr>
    </w:p>
    <w:p w14:paraId="67D4823D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16S can't distinguish these!</w:t>
      </w:r>
    </w:p>
    <w:p w14:paraId="5E954A3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Metagenomics CAN!</w:t>
      </w:r>
    </w:p>
    <w:p w14:paraId="204CAA3F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Clinical implication:</w:t>
      </w:r>
    </w:p>
    <w:p w14:paraId="382C084E" w14:textId="77777777" w:rsidR="003F41F7" w:rsidRPr="003F41F7" w:rsidRDefault="003F41F7" w:rsidP="003F41F7">
      <w:pPr>
        <w:numPr>
          <w:ilvl w:val="0"/>
          <w:numId w:val="4"/>
        </w:numPr>
        <w:rPr>
          <w:color w:val="156082" w:themeColor="accent1"/>
        </w:rPr>
      </w:pPr>
      <w:r w:rsidRPr="003F41F7">
        <w:rPr>
          <w:color w:val="156082" w:themeColor="accent1"/>
        </w:rPr>
        <w:t>Different strains have different effects</w:t>
      </w:r>
    </w:p>
    <w:p w14:paraId="0C4774E0" w14:textId="77777777" w:rsidR="003F41F7" w:rsidRPr="003F41F7" w:rsidRDefault="003F41F7" w:rsidP="003F41F7">
      <w:pPr>
        <w:numPr>
          <w:ilvl w:val="0"/>
          <w:numId w:val="4"/>
        </w:numPr>
        <w:rPr>
          <w:color w:val="156082" w:themeColor="accent1"/>
        </w:rPr>
      </w:pPr>
      <w:r w:rsidRPr="003F41F7">
        <w:rPr>
          <w:color w:val="156082" w:themeColor="accent1"/>
        </w:rPr>
        <w:t>Some Bacteroides strains are beneficial</w:t>
      </w:r>
    </w:p>
    <w:p w14:paraId="2C5B755E" w14:textId="77777777" w:rsidR="003F41F7" w:rsidRPr="003F41F7" w:rsidRDefault="003F41F7" w:rsidP="003F41F7">
      <w:pPr>
        <w:numPr>
          <w:ilvl w:val="0"/>
          <w:numId w:val="4"/>
        </w:numPr>
        <w:rPr>
          <w:color w:val="156082" w:themeColor="accent1"/>
        </w:rPr>
      </w:pPr>
      <w:r w:rsidRPr="003F41F7">
        <w:rPr>
          <w:color w:val="156082" w:themeColor="accent1"/>
        </w:rPr>
        <w:t>Others are pathogenic</w:t>
      </w:r>
    </w:p>
    <w:p w14:paraId="4BB24F45" w14:textId="77777777" w:rsidR="003F41F7" w:rsidRPr="003F41F7" w:rsidRDefault="003F41F7" w:rsidP="003F41F7">
      <w:pPr>
        <w:numPr>
          <w:ilvl w:val="0"/>
          <w:numId w:val="4"/>
        </w:numPr>
        <w:rPr>
          <w:color w:val="156082" w:themeColor="accent1"/>
        </w:rPr>
      </w:pPr>
      <w:r w:rsidRPr="003F41F7">
        <w:rPr>
          <w:color w:val="156082" w:themeColor="accent1"/>
        </w:rPr>
        <w:t>Treatment can target specific strains</w:t>
      </w:r>
    </w:p>
    <w:p w14:paraId="1297E5C8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4DA2C92F">
          <v:rect id="_x0000_i1082" style="width:0;height:1.5pt" o:hralign="center" o:hrstd="t" o:hr="t" fillcolor="#a0a0a0" stroked="f"/>
        </w:pict>
      </w:r>
    </w:p>
    <w:p w14:paraId="6856E9B8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B) Functional Profiles (*_</w:t>
      </w:r>
      <w:proofErr w:type="spellStart"/>
      <w:r w:rsidRPr="003F41F7">
        <w:rPr>
          <w:b/>
          <w:bCs/>
          <w:color w:val="156082" w:themeColor="accent1"/>
        </w:rPr>
        <w:t>pathabundance_cpm.tsv</w:t>
      </w:r>
      <w:proofErr w:type="spellEnd"/>
      <w:r w:rsidRPr="003F41F7">
        <w:rPr>
          <w:b/>
          <w:bCs/>
          <w:color w:val="156082" w:themeColor="accent1"/>
        </w:rPr>
        <w:t>)</w:t>
      </w:r>
    </w:p>
    <w:p w14:paraId="69511D4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What it contains:</w:t>
      </w:r>
    </w:p>
    <w:p w14:paraId="67DDC433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Pathway: Butyrate biosynthesis (PWY-5677)</w:t>
      </w:r>
    </w:p>
    <w:p w14:paraId="41BCBF5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Abundance: 12.5 copies per million</w:t>
      </w:r>
    </w:p>
    <w:p w14:paraId="0104DB73" w14:textId="77777777" w:rsidR="003F41F7" w:rsidRPr="003F41F7" w:rsidRDefault="003F41F7" w:rsidP="003F41F7">
      <w:pPr>
        <w:rPr>
          <w:color w:val="156082" w:themeColor="accent1"/>
        </w:rPr>
      </w:pPr>
    </w:p>
    <w:p w14:paraId="32638DC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Pathway: Inflammation response (INFLAM-PWY)</w:t>
      </w:r>
    </w:p>
    <w:p w14:paraId="30425A8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Abundance: 0.3 copies per million</w:t>
      </w:r>
    </w:p>
    <w:p w14:paraId="7C9755C6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What CPM means:</w:t>
      </w:r>
      <w:r w:rsidRPr="003F41F7">
        <w:rPr>
          <w:color w:val="156082" w:themeColor="accent1"/>
        </w:rPr>
        <w:t xml:space="preserve"> </w:t>
      </w:r>
      <w:r w:rsidRPr="003F41F7">
        <w:rPr>
          <w:b/>
          <w:bCs/>
          <w:color w:val="156082" w:themeColor="accent1"/>
        </w:rPr>
        <w:t>CPM = Copies Per Million</w:t>
      </w:r>
    </w:p>
    <w:p w14:paraId="54C290FD" w14:textId="77777777" w:rsidR="003F41F7" w:rsidRPr="003F41F7" w:rsidRDefault="003F41F7" w:rsidP="003F41F7">
      <w:pPr>
        <w:numPr>
          <w:ilvl w:val="0"/>
          <w:numId w:val="5"/>
        </w:numPr>
        <w:rPr>
          <w:color w:val="156082" w:themeColor="accent1"/>
        </w:rPr>
      </w:pPr>
      <w:r w:rsidRPr="003F41F7">
        <w:rPr>
          <w:color w:val="156082" w:themeColor="accent1"/>
        </w:rPr>
        <w:t>Normalized abundance</w:t>
      </w:r>
    </w:p>
    <w:p w14:paraId="47412C7A" w14:textId="77777777" w:rsidR="003F41F7" w:rsidRPr="003F41F7" w:rsidRDefault="003F41F7" w:rsidP="003F41F7">
      <w:pPr>
        <w:numPr>
          <w:ilvl w:val="0"/>
          <w:numId w:val="5"/>
        </w:numPr>
        <w:rPr>
          <w:color w:val="156082" w:themeColor="accent1"/>
        </w:rPr>
      </w:pPr>
      <w:r w:rsidRPr="003F41F7">
        <w:rPr>
          <w:color w:val="156082" w:themeColor="accent1"/>
        </w:rPr>
        <w:t>Accounts for different sequencing depths</w:t>
      </w:r>
    </w:p>
    <w:p w14:paraId="2A5413BF" w14:textId="77777777" w:rsidR="003F41F7" w:rsidRPr="003F41F7" w:rsidRDefault="003F41F7" w:rsidP="003F41F7">
      <w:pPr>
        <w:numPr>
          <w:ilvl w:val="0"/>
          <w:numId w:val="5"/>
        </w:numPr>
        <w:rPr>
          <w:color w:val="156082" w:themeColor="accent1"/>
        </w:rPr>
      </w:pPr>
      <w:r w:rsidRPr="003F41F7">
        <w:rPr>
          <w:color w:val="156082" w:themeColor="accent1"/>
        </w:rPr>
        <w:t>Comparable across samples</w:t>
      </w:r>
    </w:p>
    <w:p w14:paraId="76864E8A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Why pathways matter more than bacteria:</w:t>
      </w:r>
    </w:p>
    <w:p w14:paraId="1980014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Scenario:</w:t>
      </w:r>
    </w:p>
    <w:p w14:paraId="5EBD4E5D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Patient A: Lost </w:t>
      </w:r>
      <w:proofErr w:type="spellStart"/>
      <w:r w:rsidRPr="003F41F7">
        <w:rPr>
          <w:color w:val="156082" w:themeColor="accent1"/>
        </w:rPr>
        <w:t>Roseburia</w:t>
      </w:r>
      <w:proofErr w:type="spellEnd"/>
      <w:r w:rsidRPr="003F41F7">
        <w:rPr>
          <w:color w:val="156082" w:themeColor="accent1"/>
        </w:rPr>
        <w:t xml:space="preserve"> (butyrate producer)</w:t>
      </w:r>
    </w:p>
    <w:p w14:paraId="1F743CA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Patient B: Lost </w:t>
      </w:r>
      <w:proofErr w:type="spellStart"/>
      <w:r w:rsidRPr="003F41F7">
        <w:rPr>
          <w:color w:val="156082" w:themeColor="accent1"/>
        </w:rPr>
        <w:t>Faecalibacterium</w:t>
      </w:r>
      <w:proofErr w:type="spellEnd"/>
      <w:r w:rsidRPr="003F41F7">
        <w:rPr>
          <w:color w:val="156082" w:themeColor="accent1"/>
        </w:rPr>
        <w:t xml:space="preserve"> (butyrate producer)</w:t>
      </w:r>
    </w:p>
    <w:p w14:paraId="49467CBF" w14:textId="77777777" w:rsidR="003F41F7" w:rsidRPr="003F41F7" w:rsidRDefault="003F41F7" w:rsidP="003F41F7">
      <w:pPr>
        <w:rPr>
          <w:color w:val="156082" w:themeColor="accent1"/>
        </w:rPr>
      </w:pPr>
    </w:p>
    <w:p w14:paraId="302C953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16S conclusion: Different bacteria lost</w:t>
      </w:r>
    </w:p>
    <w:p w14:paraId="39641832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Metagenomics conclusion: SAME pathway lost (butyrate synthesis)</w:t>
      </w:r>
    </w:p>
    <w:p w14:paraId="50011420" w14:textId="77777777" w:rsidR="003F41F7" w:rsidRPr="003F41F7" w:rsidRDefault="003F41F7" w:rsidP="003F41F7">
      <w:pPr>
        <w:rPr>
          <w:color w:val="156082" w:themeColor="accent1"/>
        </w:rPr>
      </w:pPr>
    </w:p>
    <w:p w14:paraId="546DE0EC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Treatment: Both need butyrate restoration!</w:t>
      </w:r>
    </w:p>
    <w:p w14:paraId="165A9AA6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Functional redundancy:</w:t>
      </w:r>
    </w:p>
    <w:p w14:paraId="2CEB8EC6" w14:textId="77777777" w:rsidR="003F41F7" w:rsidRPr="003F41F7" w:rsidRDefault="003F41F7" w:rsidP="003F41F7">
      <w:pPr>
        <w:numPr>
          <w:ilvl w:val="0"/>
          <w:numId w:val="6"/>
        </w:numPr>
        <w:rPr>
          <w:color w:val="156082" w:themeColor="accent1"/>
        </w:rPr>
      </w:pPr>
      <w:r w:rsidRPr="003F41F7">
        <w:rPr>
          <w:color w:val="156082" w:themeColor="accent1"/>
        </w:rPr>
        <w:t>Multiple bacteria can perform same function</w:t>
      </w:r>
    </w:p>
    <w:p w14:paraId="63D10BCF" w14:textId="77777777" w:rsidR="003F41F7" w:rsidRPr="003F41F7" w:rsidRDefault="003F41F7" w:rsidP="003F41F7">
      <w:pPr>
        <w:numPr>
          <w:ilvl w:val="0"/>
          <w:numId w:val="6"/>
        </w:numPr>
        <w:rPr>
          <w:color w:val="156082" w:themeColor="accent1"/>
        </w:rPr>
      </w:pPr>
      <w:r w:rsidRPr="003F41F7">
        <w:rPr>
          <w:color w:val="156082" w:themeColor="accent1"/>
        </w:rPr>
        <w:t>Loss of one can be compensated by another</w:t>
      </w:r>
    </w:p>
    <w:p w14:paraId="65BEE1C8" w14:textId="77777777" w:rsidR="003F41F7" w:rsidRPr="003F41F7" w:rsidRDefault="003F41F7" w:rsidP="003F41F7">
      <w:pPr>
        <w:numPr>
          <w:ilvl w:val="0"/>
          <w:numId w:val="6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Functions matter more than identities</w:t>
      </w:r>
    </w:p>
    <w:p w14:paraId="66E8B0D6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790CDCB9">
          <v:rect id="_x0000_i1083" style="width:0;height:1.5pt" o:hralign="center" o:hrstd="t" o:hr="t" fillcolor="#a0a0a0" stroked="f"/>
        </w:pict>
      </w:r>
    </w:p>
    <w:p w14:paraId="07D4F343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C) Gene Families (*_</w:t>
      </w:r>
      <w:proofErr w:type="spellStart"/>
      <w:r w:rsidRPr="003F41F7">
        <w:rPr>
          <w:b/>
          <w:bCs/>
          <w:color w:val="156082" w:themeColor="accent1"/>
        </w:rPr>
        <w:t>genefamilies_cpm.tsv</w:t>
      </w:r>
      <w:proofErr w:type="spellEnd"/>
      <w:r w:rsidRPr="003F41F7">
        <w:rPr>
          <w:b/>
          <w:bCs/>
          <w:color w:val="156082" w:themeColor="accent1"/>
        </w:rPr>
        <w:t>)</w:t>
      </w:r>
    </w:p>
    <w:p w14:paraId="0F850BF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What it contains:</w:t>
      </w:r>
    </w:p>
    <w:p w14:paraId="7E27AB4F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Gene: Beta-lactamase (antibiotic resistance)</w:t>
      </w:r>
    </w:p>
    <w:p w14:paraId="52E3ED9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Abundance: 50 CPM</w:t>
      </w:r>
    </w:p>
    <w:p w14:paraId="0D1E5EF3" w14:textId="77777777" w:rsidR="003F41F7" w:rsidRPr="003F41F7" w:rsidRDefault="003F41F7" w:rsidP="003F41F7">
      <w:pPr>
        <w:rPr>
          <w:color w:val="156082" w:themeColor="accent1"/>
        </w:rPr>
      </w:pPr>
    </w:p>
    <w:p w14:paraId="612D406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Gene: Flagellin (motility)</w:t>
      </w:r>
    </w:p>
    <w:p w14:paraId="200BBA9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Abundance: 200 CPM</w:t>
      </w:r>
    </w:p>
    <w:p w14:paraId="7D029F53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What we can discover:</w:t>
      </w:r>
    </w:p>
    <w:p w14:paraId="68A73D3E" w14:textId="77777777" w:rsidR="003F41F7" w:rsidRPr="003F41F7" w:rsidRDefault="003F41F7" w:rsidP="003F41F7">
      <w:pPr>
        <w:numPr>
          <w:ilvl w:val="0"/>
          <w:numId w:val="7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Antibiotic resistance genes</w:t>
      </w:r>
      <w:r w:rsidRPr="003F41F7">
        <w:rPr>
          <w:color w:val="156082" w:themeColor="accent1"/>
        </w:rPr>
        <w:t xml:space="preserve"> (AMR)</w:t>
      </w:r>
    </w:p>
    <w:p w14:paraId="72E56ABB" w14:textId="77777777" w:rsidR="003F41F7" w:rsidRPr="003F41F7" w:rsidRDefault="003F41F7" w:rsidP="003F41F7">
      <w:pPr>
        <w:numPr>
          <w:ilvl w:val="0"/>
          <w:numId w:val="7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Virulence factors</w:t>
      </w:r>
      <w:r w:rsidRPr="003F41F7">
        <w:rPr>
          <w:color w:val="156082" w:themeColor="accent1"/>
        </w:rPr>
        <w:t xml:space="preserve"> (toxins, adhesins)</w:t>
      </w:r>
    </w:p>
    <w:p w14:paraId="663C87C2" w14:textId="77777777" w:rsidR="003F41F7" w:rsidRPr="003F41F7" w:rsidRDefault="003F41F7" w:rsidP="003F41F7">
      <w:pPr>
        <w:numPr>
          <w:ilvl w:val="0"/>
          <w:numId w:val="7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Metabolic enzymes</w:t>
      </w:r>
      <w:r w:rsidRPr="003F41F7">
        <w:rPr>
          <w:color w:val="156082" w:themeColor="accent1"/>
        </w:rPr>
        <w:t xml:space="preserve"> (butyrate kinase, etc.)</w:t>
      </w:r>
    </w:p>
    <w:p w14:paraId="3B31192F" w14:textId="77777777" w:rsidR="003F41F7" w:rsidRPr="003F41F7" w:rsidRDefault="003F41F7" w:rsidP="003F41F7">
      <w:pPr>
        <w:numPr>
          <w:ilvl w:val="0"/>
          <w:numId w:val="7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Stress response genes</w:t>
      </w:r>
    </w:p>
    <w:p w14:paraId="659FF5A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Clinical application:</w:t>
      </w:r>
    </w:p>
    <w:p w14:paraId="449F7F0D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Antibiotic stewardship:</w:t>
      </w:r>
    </w:p>
    <w:p w14:paraId="35D9F3D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Before treatment: Sequence patient microbiome</w:t>
      </w:r>
    </w:p>
    <w:p w14:paraId="056C119E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Find: </w:t>
      </w:r>
      <w:proofErr w:type="spellStart"/>
      <w:r w:rsidRPr="003F41F7">
        <w:rPr>
          <w:color w:val="156082" w:themeColor="accent1"/>
        </w:rPr>
        <w:t>mecA</w:t>
      </w:r>
      <w:proofErr w:type="spellEnd"/>
      <w:r w:rsidRPr="003F41F7">
        <w:rPr>
          <w:color w:val="156082" w:themeColor="accent1"/>
        </w:rPr>
        <w:t xml:space="preserve"> gene (methicillin resistance) present</w:t>
      </w:r>
    </w:p>
    <w:p w14:paraId="1DEC88B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Decision: DON'T use methicillin → use alternative</w:t>
      </w:r>
    </w:p>
    <w:p w14:paraId="164544F9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7D7C9E70">
          <v:rect id="_x0000_i1084" style="width:0;height:1.5pt" o:hralign="center" o:hrstd="t" o:hr="t" fillcolor="#a0a0a0" stroked="f"/>
        </w:pict>
      </w:r>
    </w:p>
    <w:p w14:paraId="7A73C74A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5. Our Samples: What We're Comparing</w:t>
      </w:r>
    </w:p>
    <w:p w14:paraId="46B162FC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Sample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135"/>
        <w:gridCol w:w="4231"/>
      </w:tblGrid>
      <w:tr w:rsidR="003F41F7" w:rsidRPr="003F41F7" w14:paraId="6632A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F3630" w14:textId="77777777" w:rsidR="003F41F7" w:rsidRPr="003F41F7" w:rsidRDefault="003F41F7" w:rsidP="003F41F7">
            <w:pPr>
              <w:rPr>
                <w:b/>
                <w:bCs/>
                <w:color w:val="156082" w:themeColor="accent1"/>
              </w:rPr>
            </w:pPr>
            <w:r w:rsidRPr="003F41F7">
              <w:rPr>
                <w:b/>
                <w:bCs/>
                <w:color w:val="156082" w:themeColor="accent1"/>
              </w:rPr>
              <w:lastRenderedPageBreak/>
              <w:t>Sample ID</w:t>
            </w:r>
          </w:p>
        </w:tc>
        <w:tc>
          <w:tcPr>
            <w:tcW w:w="0" w:type="auto"/>
            <w:vAlign w:val="center"/>
            <w:hideMark/>
          </w:tcPr>
          <w:p w14:paraId="143EA4B5" w14:textId="77777777" w:rsidR="003F41F7" w:rsidRPr="003F41F7" w:rsidRDefault="003F41F7" w:rsidP="003F41F7">
            <w:pPr>
              <w:rPr>
                <w:b/>
                <w:bCs/>
                <w:color w:val="156082" w:themeColor="accent1"/>
              </w:rPr>
            </w:pPr>
            <w:r w:rsidRPr="003F41F7">
              <w:rPr>
                <w:b/>
                <w:bCs/>
                <w:color w:val="156082" w:themeColor="accent1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4241825B" w14:textId="77777777" w:rsidR="003F41F7" w:rsidRPr="003F41F7" w:rsidRDefault="003F41F7" w:rsidP="003F41F7">
            <w:pPr>
              <w:rPr>
                <w:b/>
                <w:bCs/>
                <w:color w:val="156082" w:themeColor="accent1"/>
              </w:rPr>
            </w:pPr>
            <w:r w:rsidRPr="003F41F7">
              <w:rPr>
                <w:b/>
                <w:bCs/>
                <w:color w:val="156082" w:themeColor="accent1"/>
              </w:rPr>
              <w:t>What It Represents</w:t>
            </w:r>
          </w:p>
        </w:tc>
      </w:tr>
      <w:tr w:rsidR="003F41F7" w:rsidRPr="003F41F7" w14:paraId="416C7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E59E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HSM7CZ2A</w:t>
            </w:r>
          </w:p>
        </w:tc>
        <w:tc>
          <w:tcPr>
            <w:tcW w:w="0" w:type="auto"/>
            <w:vAlign w:val="center"/>
            <w:hideMark/>
          </w:tcPr>
          <w:p w14:paraId="3DA4C128" w14:textId="77777777" w:rsidR="003F41F7" w:rsidRPr="003F41F7" w:rsidRDefault="003F41F7" w:rsidP="003F41F7">
            <w:pPr>
              <w:rPr>
                <w:color w:val="156082" w:themeColor="accent1"/>
              </w:rPr>
            </w:pPr>
            <w:proofErr w:type="spellStart"/>
            <w:r w:rsidRPr="003F41F7">
              <w:rPr>
                <w:b/>
                <w:bCs/>
                <w:color w:val="156082" w:themeColor="accent1"/>
              </w:rPr>
              <w:t>nonIBD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2DE70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Healthy control baseline</w:t>
            </w:r>
          </w:p>
        </w:tc>
      </w:tr>
      <w:tr w:rsidR="003F41F7" w:rsidRPr="003F41F7" w14:paraId="10F6A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C4EB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CSM5FZ4C</w:t>
            </w:r>
          </w:p>
        </w:tc>
        <w:tc>
          <w:tcPr>
            <w:tcW w:w="0" w:type="auto"/>
            <w:vAlign w:val="center"/>
            <w:hideMark/>
          </w:tcPr>
          <w:p w14:paraId="2CD36069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b/>
                <w:bCs/>
                <w:color w:val="156082" w:themeColor="accent1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44266B7E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Crohn's Disease (ileal inflammation)</w:t>
            </w:r>
          </w:p>
        </w:tc>
      </w:tr>
      <w:tr w:rsidR="003F41F7" w:rsidRPr="003F41F7" w14:paraId="48F7A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530A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MSM5LLHV</w:t>
            </w:r>
          </w:p>
        </w:tc>
        <w:tc>
          <w:tcPr>
            <w:tcW w:w="0" w:type="auto"/>
            <w:vAlign w:val="center"/>
            <w:hideMark/>
          </w:tcPr>
          <w:p w14:paraId="78128D22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b/>
                <w:bCs/>
                <w:color w:val="156082" w:themeColor="accent1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7ABD3DC5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Ulcerative Colitis (colonic inflammation)</w:t>
            </w:r>
          </w:p>
        </w:tc>
      </w:tr>
      <w:tr w:rsidR="003F41F7" w:rsidRPr="003F41F7" w14:paraId="6380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182D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HSM6XRQE</w:t>
            </w:r>
          </w:p>
        </w:tc>
        <w:tc>
          <w:tcPr>
            <w:tcW w:w="0" w:type="auto"/>
            <w:vAlign w:val="center"/>
            <w:hideMark/>
          </w:tcPr>
          <w:p w14:paraId="0B37579C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b/>
                <w:bCs/>
                <w:color w:val="156082" w:themeColor="accent1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6528A64E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Another UC patient</w:t>
            </w:r>
          </w:p>
        </w:tc>
      </w:tr>
      <w:tr w:rsidR="003F41F7" w:rsidRPr="003F41F7" w14:paraId="37572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509C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CSM9X1ZO</w:t>
            </w:r>
          </w:p>
        </w:tc>
        <w:tc>
          <w:tcPr>
            <w:tcW w:w="0" w:type="auto"/>
            <w:vAlign w:val="center"/>
            <w:hideMark/>
          </w:tcPr>
          <w:p w14:paraId="37F35F6B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b/>
                <w:bCs/>
                <w:color w:val="156082" w:themeColor="accent1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0EA0512F" w14:textId="77777777" w:rsidR="003F41F7" w:rsidRPr="003F41F7" w:rsidRDefault="003F41F7" w:rsidP="003F41F7">
            <w:pPr>
              <w:rPr>
                <w:color w:val="156082" w:themeColor="accent1"/>
              </w:rPr>
            </w:pPr>
            <w:r w:rsidRPr="003F41F7">
              <w:rPr>
                <w:color w:val="156082" w:themeColor="accent1"/>
              </w:rPr>
              <w:t>Third UC patient</w:t>
            </w:r>
          </w:p>
        </w:tc>
      </w:tr>
    </w:tbl>
    <w:p w14:paraId="264870BC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Why This Comparison is Powerful:</w:t>
      </w:r>
    </w:p>
    <w:p w14:paraId="44199099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Group comparison:</w:t>
      </w:r>
    </w:p>
    <w:p w14:paraId="23CD0F2E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Healthy (n=1) vs IBD (n=4)</w:t>
      </w:r>
    </w:p>
    <w:p w14:paraId="0CCC2A23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CD (n=1) vs UC (n=3)</w:t>
      </w:r>
    </w:p>
    <w:p w14:paraId="0F792CB3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Questions we can answer:</w:t>
      </w:r>
    </w:p>
    <w:p w14:paraId="36B49A68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1. Strain-level differences:</w:t>
      </w:r>
    </w:p>
    <w:p w14:paraId="49945748" w14:textId="77777777" w:rsidR="003F41F7" w:rsidRPr="003F41F7" w:rsidRDefault="003F41F7" w:rsidP="003F41F7">
      <w:pPr>
        <w:numPr>
          <w:ilvl w:val="0"/>
          <w:numId w:val="8"/>
        </w:numPr>
        <w:rPr>
          <w:color w:val="156082" w:themeColor="accent1"/>
        </w:rPr>
      </w:pPr>
      <w:r w:rsidRPr="003F41F7">
        <w:rPr>
          <w:color w:val="156082" w:themeColor="accent1"/>
        </w:rPr>
        <w:t>Which specific bacterial strains differ?</w:t>
      </w:r>
    </w:p>
    <w:p w14:paraId="5AE53447" w14:textId="77777777" w:rsidR="003F41F7" w:rsidRPr="003F41F7" w:rsidRDefault="003F41F7" w:rsidP="003F41F7">
      <w:pPr>
        <w:numPr>
          <w:ilvl w:val="0"/>
          <w:numId w:val="8"/>
        </w:numPr>
        <w:rPr>
          <w:color w:val="156082" w:themeColor="accent1"/>
        </w:rPr>
      </w:pPr>
      <w:r w:rsidRPr="003F41F7">
        <w:rPr>
          <w:color w:val="156082" w:themeColor="accent1"/>
        </w:rPr>
        <w:t>Are certain strains protective?</w:t>
      </w:r>
    </w:p>
    <w:p w14:paraId="261380CE" w14:textId="77777777" w:rsidR="003F41F7" w:rsidRPr="003F41F7" w:rsidRDefault="003F41F7" w:rsidP="003F41F7">
      <w:pPr>
        <w:numPr>
          <w:ilvl w:val="0"/>
          <w:numId w:val="8"/>
        </w:numPr>
        <w:rPr>
          <w:color w:val="156082" w:themeColor="accent1"/>
        </w:rPr>
      </w:pPr>
      <w:r w:rsidRPr="003F41F7">
        <w:rPr>
          <w:color w:val="156082" w:themeColor="accent1"/>
        </w:rPr>
        <w:t>Which strains correlate with severity?</w:t>
      </w:r>
    </w:p>
    <w:p w14:paraId="55411FB9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2. Functional differences:</w:t>
      </w:r>
    </w:p>
    <w:p w14:paraId="3E6AE196" w14:textId="77777777" w:rsidR="003F41F7" w:rsidRPr="003F41F7" w:rsidRDefault="003F41F7" w:rsidP="003F41F7">
      <w:pPr>
        <w:numPr>
          <w:ilvl w:val="0"/>
          <w:numId w:val="9"/>
        </w:numPr>
        <w:rPr>
          <w:color w:val="156082" w:themeColor="accent1"/>
        </w:rPr>
      </w:pPr>
      <w:r w:rsidRPr="003F41F7">
        <w:rPr>
          <w:color w:val="156082" w:themeColor="accent1"/>
        </w:rPr>
        <w:t>Which metabolic pathways are disrupted?</w:t>
      </w:r>
    </w:p>
    <w:p w14:paraId="255D081E" w14:textId="77777777" w:rsidR="003F41F7" w:rsidRPr="003F41F7" w:rsidRDefault="003F41F7" w:rsidP="003F41F7">
      <w:pPr>
        <w:numPr>
          <w:ilvl w:val="0"/>
          <w:numId w:val="9"/>
        </w:numPr>
        <w:rPr>
          <w:color w:val="156082" w:themeColor="accent1"/>
        </w:rPr>
      </w:pPr>
      <w:r w:rsidRPr="003F41F7">
        <w:rPr>
          <w:color w:val="156082" w:themeColor="accent1"/>
        </w:rPr>
        <w:t>Is butyrate synthesis reduced? (We expect YES!)</w:t>
      </w:r>
    </w:p>
    <w:p w14:paraId="7D0D2B74" w14:textId="77777777" w:rsidR="003F41F7" w:rsidRPr="003F41F7" w:rsidRDefault="003F41F7" w:rsidP="003F41F7">
      <w:pPr>
        <w:numPr>
          <w:ilvl w:val="0"/>
          <w:numId w:val="9"/>
        </w:numPr>
        <w:rPr>
          <w:color w:val="156082" w:themeColor="accent1"/>
        </w:rPr>
      </w:pPr>
      <w:r w:rsidRPr="003F41F7">
        <w:rPr>
          <w:color w:val="156082" w:themeColor="accent1"/>
        </w:rPr>
        <w:t>Are inflammatory pathways enriched?</w:t>
      </w:r>
    </w:p>
    <w:p w14:paraId="7D49090F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3. Resistance genes:</w:t>
      </w:r>
    </w:p>
    <w:p w14:paraId="75ED7178" w14:textId="77777777" w:rsidR="003F41F7" w:rsidRPr="003F41F7" w:rsidRDefault="003F41F7" w:rsidP="003F41F7">
      <w:pPr>
        <w:numPr>
          <w:ilvl w:val="0"/>
          <w:numId w:val="10"/>
        </w:numPr>
        <w:rPr>
          <w:color w:val="156082" w:themeColor="accent1"/>
        </w:rPr>
      </w:pPr>
      <w:r w:rsidRPr="003F41F7">
        <w:rPr>
          <w:color w:val="156082" w:themeColor="accent1"/>
        </w:rPr>
        <w:t>Do IBD patients have more antibiotic resistance?</w:t>
      </w:r>
    </w:p>
    <w:p w14:paraId="3126ED86" w14:textId="77777777" w:rsidR="003F41F7" w:rsidRPr="003F41F7" w:rsidRDefault="003F41F7" w:rsidP="003F41F7">
      <w:pPr>
        <w:numPr>
          <w:ilvl w:val="0"/>
          <w:numId w:val="10"/>
        </w:numPr>
        <w:rPr>
          <w:color w:val="156082" w:themeColor="accent1"/>
        </w:rPr>
      </w:pPr>
      <w:r w:rsidRPr="003F41F7">
        <w:rPr>
          <w:color w:val="156082" w:themeColor="accent1"/>
        </w:rPr>
        <w:t>(They often take antibiotics)</w:t>
      </w:r>
    </w:p>
    <w:p w14:paraId="3D72FAEE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4. Comparison to 16S:</w:t>
      </w:r>
    </w:p>
    <w:p w14:paraId="7F1160B6" w14:textId="77777777" w:rsidR="003F41F7" w:rsidRPr="003F41F7" w:rsidRDefault="003F41F7" w:rsidP="003F41F7">
      <w:pPr>
        <w:numPr>
          <w:ilvl w:val="0"/>
          <w:numId w:val="11"/>
        </w:numPr>
        <w:rPr>
          <w:color w:val="156082" w:themeColor="accent1"/>
        </w:rPr>
      </w:pPr>
      <w:r w:rsidRPr="003F41F7">
        <w:rPr>
          <w:color w:val="156082" w:themeColor="accent1"/>
        </w:rPr>
        <w:t>Did 16S miss anything important?</w:t>
      </w:r>
    </w:p>
    <w:p w14:paraId="58B827AB" w14:textId="77777777" w:rsidR="003F41F7" w:rsidRPr="003F41F7" w:rsidRDefault="003F41F7" w:rsidP="003F41F7">
      <w:pPr>
        <w:numPr>
          <w:ilvl w:val="0"/>
          <w:numId w:val="11"/>
        </w:numPr>
        <w:rPr>
          <w:color w:val="156082" w:themeColor="accent1"/>
        </w:rPr>
      </w:pPr>
      <w:r w:rsidRPr="003F41F7">
        <w:rPr>
          <w:color w:val="156082" w:themeColor="accent1"/>
        </w:rPr>
        <w:t>Which bacteria were mis-identified?</w:t>
      </w:r>
    </w:p>
    <w:p w14:paraId="2BD6A736" w14:textId="77777777" w:rsidR="003F41F7" w:rsidRPr="003F41F7" w:rsidRDefault="003F41F7" w:rsidP="003F41F7">
      <w:pPr>
        <w:numPr>
          <w:ilvl w:val="0"/>
          <w:numId w:val="11"/>
        </w:numPr>
        <w:rPr>
          <w:color w:val="156082" w:themeColor="accent1"/>
        </w:rPr>
      </w:pPr>
      <w:r w:rsidRPr="003F41F7">
        <w:rPr>
          <w:color w:val="156082" w:themeColor="accent1"/>
        </w:rPr>
        <w:t>What functional insights were missed?</w:t>
      </w:r>
    </w:p>
    <w:p w14:paraId="64D97F28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30D72AFF">
          <v:rect id="_x0000_i1085" style="width:0;height:1.5pt" o:hralign="center" o:hrstd="t" o:hr="t" fillcolor="#a0a0a0" stroked="f"/>
        </w:pict>
      </w:r>
    </w:p>
    <w:p w14:paraId="06F018BF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6. The Significance: Why This Matters</w:t>
      </w:r>
    </w:p>
    <w:p w14:paraId="43F20A7D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A) Scientific Significance:</w:t>
      </w:r>
    </w:p>
    <w:p w14:paraId="3789329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Replication science:</w:t>
      </w:r>
    </w:p>
    <w:p w14:paraId="25672BF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lastRenderedPageBreak/>
        <w:t xml:space="preserve">We're </w:t>
      </w:r>
      <w:proofErr w:type="spellStart"/>
      <w:r w:rsidRPr="003F41F7">
        <w:rPr>
          <w:color w:val="156082" w:themeColor="accent1"/>
        </w:rPr>
        <w:t>analyzing</w:t>
      </w:r>
      <w:proofErr w:type="spellEnd"/>
      <w:r w:rsidRPr="003F41F7">
        <w:rPr>
          <w:color w:val="156082" w:themeColor="accent1"/>
        </w:rPr>
        <w:t xml:space="preserve"> the SAME dataset that:</w:t>
      </w:r>
    </w:p>
    <w:p w14:paraId="020D88E8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- Lloyd-Price 2019 (Nature) </w:t>
      </w:r>
      <w:proofErr w:type="spellStart"/>
      <w:r w:rsidRPr="003F41F7">
        <w:rPr>
          <w:color w:val="156082" w:themeColor="accent1"/>
        </w:rPr>
        <w:t>analyzed</w:t>
      </w:r>
      <w:proofErr w:type="spellEnd"/>
    </w:p>
    <w:p w14:paraId="5C49E34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- 500+ citations</w:t>
      </w:r>
    </w:p>
    <w:p w14:paraId="19A10113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Established IBD microbiome field</w:t>
      </w:r>
    </w:p>
    <w:p w14:paraId="50B2FE0F" w14:textId="77777777" w:rsidR="003F41F7" w:rsidRPr="003F41F7" w:rsidRDefault="003F41F7" w:rsidP="003F41F7">
      <w:pPr>
        <w:rPr>
          <w:color w:val="156082" w:themeColor="accent1"/>
        </w:rPr>
      </w:pPr>
    </w:p>
    <w:p w14:paraId="7DC95C36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Our independent analysis validates their findings!</w:t>
      </w:r>
    </w:p>
    <w:p w14:paraId="30E390DC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Open science:</w:t>
      </w:r>
    </w:p>
    <w:p w14:paraId="25390A89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Data publicly available → anyone can verify</w:t>
      </w:r>
    </w:p>
    <w:p w14:paraId="1855EF9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Reproducible research</w:t>
      </w:r>
    </w:p>
    <w:p w14:paraId="33D5CBE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Transparent methods</w:t>
      </w:r>
    </w:p>
    <w:p w14:paraId="2BFB1D8D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Accelerates discovery</w:t>
      </w:r>
    </w:p>
    <w:p w14:paraId="5BA98782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4999394D">
          <v:rect id="_x0000_i1086" style="width:0;height:1.5pt" o:hralign="center" o:hrstd="t" o:hr="t" fillcolor="#a0a0a0" stroked="f"/>
        </w:pict>
      </w:r>
    </w:p>
    <w:p w14:paraId="11C0658A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B) Clinical Significance:</w:t>
      </w:r>
    </w:p>
    <w:p w14:paraId="1D041469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Precision medicine:</w:t>
      </w:r>
    </w:p>
    <w:p w14:paraId="408FB93D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Traditional approach:</w:t>
      </w:r>
    </w:p>
    <w:p w14:paraId="64C242B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Diagnosis: IBD</w:t>
      </w:r>
    </w:p>
    <w:p w14:paraId="0B86FD8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Treatment: Standard protocol (mesalamine, steroids, biologics)</w:t>
      </w:r>
    </w:p>
    <w:p w14:paraId="54B874EA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Problem: 30-40% don't respond</w:t>
      </w:r>
    </w:p>
    <w:p w14:paraId="436A052E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Microbiome-informed approach:</w:t>
      </w:r>
    </w:p>
    <w:p w14:paraId="55559D3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Diagnosis: IBD</w:t>
      </w:r>
    </w:p>
    <w:p w14:paraId="507C0E5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Step 1: Sequence microbiome</w:t>
      </w:r>
    </w:p>
    <w:p w14:paraId="423FA3AF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Find: </w:t>
      </w:r>
    </w:p>
    <w:p w14:paraId="1E773643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- Low butyrate-producing bacteria</w:t>
      </w:r>
    </w:p>
    <w:p w14:paraId="5E6958F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- High Enterococcus (pathobiont)</w:t>
      </w:r>
    </w:p>
    <w:p w14:paraId="0A86F78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- </w:t>
      </w:r>
      <w:proofErr w:type="spellStart"/>
      <w:r w:rsidRPr="003F41F7">
        <w:rPr>
          <w:color w:val="156082" w:themeColor="accent1"/>
        </w:rPr>
        <w:t>mecA</w:t>
      </w:r>
      <w:proofErr w:type="spellEnd"/>
      <w:r w:rsidRPr="003F41F7">
        <w:rPr>
          <w:color w:val="156082" w:themeColor="accent1"/>
        </w:rPr>
        <w:t xml:space="preserve"> gene present (resistant to methicillin)</w:t>
      </w:r>
    </w:p>
    <w:p w14:paraId="76D23920" w14:textId="77777777" w:rsidR="003F41F7" w:rsidRPr="003F41F7" w:rsidRDefault="003F41F7" w:rsidP="003F41F7">
      <w:pPr>
        <w:rPr>
          <w:color w:val="156082" w:themeColor="accent1"/>
        </w:rPr>
      </w:pPr>
    </w:p>
    <w:p w14:paraId="79E666F9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Personalized treatment:</w:t>
      </w:r>
    </w:p>
    <w:p w14:paraId="1709637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→ Butyrate supplementation</w:t>
      </w:r>
    </w:p>
    <w:p w14:paraId="5E3942DD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→ Target Enterococcus with vancomycin (NOT methicillin)</w:t>
      </w:r>
    </w:p>
    <w:p w14:paraId="55C6FD7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→ FMT with strains producing butyrate</w:t>
      </w:r>
    </w:p>
    <w:p w14:paraId="4DF593C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 xml:space="preserve">  → Prebiotic </w:t>
      </w:r>
      <w:proofErr w:type="spellStart"/>
      <w:r w:rsidRPr="003F41F7">
        <w:rPr>
          <w:color w:val="156082" w:themeColor="accent1"/>
        </w:rPr>
        <w:t>fiber</w:t>
      </w:r>
      <w:proofErr w:type="spellEnd"/>
      <w:r w:rsidRPr="003F41F7">
        <w:rPr>
          <w:color w:val="156082" w:themeColor="accent1"/>
        </w:rPr>
        <w:t xml:space="preserve"> to feed butyrate producers</w:t>
      </w:r>
    </w:p>
    <w:p w14:paraId="6132BD7D" w14:textId="77777777" w:rsidR="003F41F7" w:rsidRPr="003F41F7" w:rsidRDefault="003F41F7" w:rsidP="003F41F7">
      <w:pPr>
        <w:rPr>
          <w:color w:val="156082" w:themeColor="accent1"/>
        </w:rPr>
      </w:pPr>
    </w:p>
    <w:p w14:paraId="729C44D7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Monitor: Re-sequence monthly, adjust treatment</w:t>
      </w:r>
    </w:p>
    <w:p w14:paraId="7009E38A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Current clinical trials using this approach:</w:t>
      </w:r>
    </w:p>
    <w:p w14:paraId="466B13A7" w14:textId="77777777" w:rsidR="003F41F7" w:rsidRPr="003F41F7" w:rsidRDefault="003F41F7" w:rsidP="003F41F7">
      <w:pPr>
        <w:numPr>
          <w:ilvl w:val="0"/>
          <w:numId w:val="12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Seres Therapeutics SER-287:</w:t>
      </w:r>
      <w:r w:rsidRPr="003F41F7">
        <w:rPr>
          <w:color w:val="156082" w:themeColor="accent1"/>
        </w:rPr>
        <w:t xml:space="preserve"> Specific bacterial strains for UC</w:t>
      </w:r>
    </w:p>
    <w:p w14:paraId="14DDC483" w14:textId="77777777" w:rsidR="003F41F7" w:rsidRPr="003F41F7" w:rsidRDefault="003F41F7" w:rsidP="003F41F7">
      <w:pPr>
        <w:numPr>
          <w:ilvl w:val="0"/>
          <w:numId w:val="12"/>
        </w:num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Vedanta VE303:</w:t>
      </w:r>
      <w:r w:rsidRPr="003F41F7">
        <w:rPr>
          <w:color w:val="156082" w:themeColor="accent1"/>
        </w:rPr>
        <w:t xml:space="preserve"> Butyrate-producing consortium</w:t>
      </w:r>
    </w:p>
    <w:p w14:paraId="1AC89D13" w14:textId="77777777" w:rsidR="003F41F7" w:rsidRPr="003F41F7" w:rsidRDefault="003F41F7" w:rsidP="003F41F7">
      <w:pPr>
        <w:numPr>
          <w:ilvl w:val="0"/>
          <w:numId w:val="12"/>
        </w:numPr>
        <w:rPr>
          <w:color w:val="156082" w:themeColor="accent1"/>
        </w:rPr>
      </w:pPr>
      <w:proofErr w:type="spellStart"/>
      <w:r w:rsidRPr="003F41F7">
        <w:rPr>
          <w:b/>
          <w:bCs/>
          <w:color w:val="156082" w:themeColor="accent1"/>
        </w:rPr>
        <w:t>Rebiotix</w:t>
      </w:r>
      <w:proofErr w:type="spellEnd"/>
      <w:r w:rsidRPr="003F41F7">
        <w:rPr>
          <w:b/>
          <w:bCs/>
          <w:color w:val="156082" w:themeColor="accent1"/>
        </w:rPr>
        <w:t xml:space="preserve"> RBX2660:</w:t>
      </w:r>
      <w:r w:rsidRPr="003F41F7">
        <w:rPr>
          <w:color w:val="156082" w:themeColor="accent1"/>
        </w:rPr>
        <w:t xml:space="preserve"> Defined microbiome restoration</w:t>
      </w:r>
    </w:p>
    <w:p w14:paraId="1D3EA052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pict w14:anchorId="16380F73">
          <v:rect id="_x0000_i1087" style="width:0;height:1.5pt" o:hralign="center" o:hrstd="t" o:hr="t" fillcolor="#a0a0a0" stroked="f"/>
        </w:pict>
      </w:r>
    </w:p>
    <w:p w14:paraId="06992908" w14:textId="77777777" w:rsidR="003F41F7" w:rsidRPr="003F41F7" w:rsidRDefault="003F41F7" w:rsidP="003F41F7">
      <w:pPr>
        <w:rPr>
          <w:b/>
          <w:bCs/>
          <w:color w:val="156082" w:themeColor="accent1"/>
        </w:rPr>
      </w:pPr>
      <w:r w:rsidRPr="003F41F7">
        <w:rPr>
          <w:b/>
          <w:bCs/>
          <w:color w:val="156082" w:themeColor="accent1"/>
        </w:rPr>
        <w:t>C) Economic Significance:</w:t>
      </w:r>
    </w:p>
    <w:p w14:paraId="3CC7D712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Cost comparison:</w:t>
      </w:r>
    </w:p>
    <w:p w14:paraId="5992AC19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16S sequencing:</w:t>
      </w:r>
    </w:p>
    <w:p w14:paraId="6AE11DC3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Cost: $50-100 per sample</w:t>
      </w:r>
    </w:p>
    <w:p w14:paraId="593FA425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Time: 2-3 days</w:t>
      </w:r>
    </w:p>
    <w:p w14:paraId="7989054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Information: Genus-level, inferred function</w:t>
      </w:r>
    </w:p>
    <w:p w14:paraId="189BFC24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Metagenomic sequencing:</w:t>
      </w:r>
    </w:p>
    <w:p w14:paraId="33249D10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Cost: $200-500 per sample (dropping fast!)</w:t>
      </w:r>
    </w:p>
    <w:p w14:paraId="1EAA3A3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Time: 3-5 days</w:t>
      </w:r>
    </w:p>
    <w:p w14:paraId="0387394E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Information: Strain-level, actual genes, pathways, resistance</w:t>
      </w:r>
    </w:p>
    <w:p w14:paraId="75AE0E18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b/>
          <w:bCs/>
          <w:color w:val="156082" w:themeColor="accent1"/>
        </w:rPr>
        <w:t>Clinical value:</w:t>
      </w:r>
    </w:p>
    <w:p w14:paraId="315FA7B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Current IBD treatment cost: $10,000-50,000/year/patient</w:t>
      </w:r>
    </w:p>
    <w:p w14:paraId="3DB271E6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Failed treatment (wrong antibiotic): $5,000+ wasted</w:t>
      </w:r>
    </w:p>
    <w:p w14:paraId="01C84A8B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Preventable hospitalization: $15,000-30,000</w:t>
      </w:r>
    </w:p>
    <w:p w14:paraId="7BE05CA2" w14:textId="77777777" w:rsidR="003F41F7" w:rsidRPr="003F41F7" w:rsidRDefault="003F41F7" w:rsidP="003F41F7">
      <w:pPr>
        <w:rPr>
          <w:color w:val="156082" w:themeColor="accent1"/>
        </w:rPr>
      </w:pPr>
    </w:p>
    <w:p w14:paraId="694E9E26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Metagenomics-guided treatment:</w:t>
      </w:r>
    </w:p>
    <w:p w14:paraId="08160CEC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Reduces trial-and-error</w:t>
      </w:r>
    </w:p>
    <w:p w14:paraId="50FA698A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Identifies resistance early</w:t>
      </w:r>
    </w:p>
    <w:p w14:paraId="31AFA8A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- Prevents complications</w:t>
      </w:r>
    </w:p>
    <w:p w14:paraId="3AE4E5A1" w14:textId="77777777" w:rsidR="003F41F7" w:rsidRPr="003F41F7" w:rsidRDefault="003F41F7" w:rsidP="003F41F7">
      <w:pPr>
        <w:rPr>
          <w:color w:val="156082" w:themeColor="accent1"/>
        </w:rPr>
      </w:pPr>
      <w:r w:rsidRPr="003F41F7">
        <w:rPr>
          <w:color w:val="156082" w:themeColor="accent1"/>
        </w:rPr>
        <w:t>→ ROI: Pays for itself if prevents ONE hospitalization!</w:t>
      </w:r>
    </w:p>
    <w:p w14:paraId="5C328358" w14:textId="77777777" w:rsidR="00495C6A" w:rsidRPr="003F41F7" w:rsidRDefault="00495C6A">
      <w:pPr>
        <w:rPr>
          <w:color w:val="156082" w:themeColor="accent1"/>
        </w:rPr>
      </w:pPr>
    </w:p>
    <w:sectPr w:rsidR="00495C6A" w:rsidRPr="003F41F7" w:rsidSect="003F41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BBD"/>
    <w:multiLevelType w:val="multilevel"/>
    <w:tmpl w:val="3A0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5FEE"/>
    <w:multiLevelType w:val="multilevel"/>
    <w:tmpl w:val="E40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65CB9"/>
    <w:multiLevelType w:val="multilevel"/>
    <w:tmpl w:val="CF2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01AF1"/>
    <w:multiLevelType w:val="multilevel"/>
    <w:tmpl w:val="980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E246E"/>
    <w:multiLevelType w:val="multilevel"/>
    <w:tmpl w:val="86F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D171E"/>
    <w:multiLevelType w:val="multilevel"/>
    <w:tmpl w:val="095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4198A"/>
    <w:multiLevelType w:val="multilevel"/>
    <w:tmpl w:val="EF86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2DA6"/>
    <w:multiLevelType w:val="multilevel"/>
    <w:tmpl w:val="F4B2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C6999"/>
    <w:multiLevelType w:val="multilevel"/>
    <w:tmpl w:val="A37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44C2B"/>
    <w:multiLevelType w:val="multilevel"/>
    <w:tmpl w:val="C0C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77082"/>
    <w:multiLevelType w:val="multilevel"/>
    <w:tmpl w:val="1BE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80C48"/>
    <w:multiLevelType w:val="multilevel"/>
    <w:tmpl w:val="C5D0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065119">
    <w:abstractNumId w:val="9"/>
  </w:num>
  <w:num w:numId="2" w16cid:durableId="1503662713">
    <w:abstractNumId w:val="11"/>
  </w:num>
  <w:num w:numId="3" w16cid:durableId="1310983733">
    <w:abstractNumId w:val="10"/>
  </w:num>
  <w:num w:numId="4" w16cid:durableId="1740443266">
    <w:abstractNumId w:val="7"/>
  </w:num>
  <w:num w:numId="5" w16cid:durableId="2017728855">
    <w:abstractNumId w:val="2"/>
  </w:num>
  <w:num w:numId="6" w16cid:durableId="1117868150">
    <w:abstractNumId w:val="6"/>
  </w:num>
  <w:num w:numId="7" w16cid:durableId="204027010">
    <w:abstractNumId w:val="0"/>
  </w:num>
  <w:num w:numId="8" w16cid:durableId="178666815">
    <w:abstractNumId w:val="4"/>
  </w:num>
  <w:num w:numId="9" w16cid:durableId="640383591">
    <w:abstractNumId w:val="8"/>
  </w:num>
  <w:num w:numId="10" w16cid:durableId="1285698494">
    <w:abstractNumId w:val="1"/>
  </w:num>
  <w:num w:numId="11" w16cid:durableId="1451784071">
    <w:abstractNumId w:val="5"/>
  </w:num>
  <w:num w:numId="12" w16cid:durableId="1649355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56"/>
    <w:rsid w:val="003F41F7"/>
    <w:rsid w:val="00495C6A"/>
    <w:rsid w:val="00763C24"/>
    <w:rsid w:val="00AA0B6E"/>
    <w:rsid w:val="00E50800"/>
    <w:rsid w:val="00E5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8C02A-875A-40FD-AD76-E4CE8D8A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Anarghya Hegde</dc:creator>
  <cp:keywords/>
  <dc:description/>
  <cp:lastModifiedBy>Anarghya Hegde</cp:lastModifiedBy>
  <cp:revision>2</cp:revision>
  <dcterms:created xsi:type="dcterms:W3CDTF">2026-03-18T10:28:00Z</dcterms:created>
  <dcterms:modified xsi:type="dcterms:W3CDTF">2026-03-18T10:33:00Z</dcterms:modified>
</cp:coreProperties>
</file>