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807987">
      <w:pPr>
        <w:rPr>
          <w:rFonts w:eastAsia="Times New Roman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5CDF016F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[</w:t>
            </w:r>
            <w:r w:rsidR="00FC1464">
              <w:rPr>
                <w:rFonts w:eastAsia="Times New Roman" w:cstheme="minorHAnsi"/>
                <w:b/>
                <w:bCs/>
              </w:rPr>
              <w:t>01/23/2024</w:t>
            </w:r>
            <w:r w:rsidRPr="000B05B1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6D1398BA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[</w:t>
            </w:r>
            <w:r w:rsidR="00FC1464">
              <w:rPr>
                <w:rFonts w:eastAsia="Times New Roman" w:cstheme="minorHAnsi"/>
                <w:b/>
                <w:bCs/>
              </w:rPr>
              <w:t>Trevor Hegge</w:t>
            </w:r>
            <w:r w:rsidRPr="000B05B1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0AF537BE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</w:t>
      </w:r>
      <w:r w:rsidR="00FC1464">
        <w:rPr>
          <w:rFonts w:cstheme="minorHAnsi"/>
          <w:color w:val="000000" w:themeColor="text1"/>
        </w:rPr>
        <w:t>Trevor Hegge]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DC97B4F" w14:textId="258C5952" w:rsidR="0044657E" w:rsidRPr="00913A68" w:rsidRDefault="0044657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[</w:t>
      </w:r>
    </w:p>
    <w:p w14:paraId="21DF6507" w14:textId="13186AE9" w:rsidR="00913A68" w:rsidRPr="00913A68" w:rsidRDefault="00913A68" w:rsidP="00913A68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 xml:space="preserve">Secure communications value: </w:t>
      </w:r>
    </w:p>
    <w:p w14:paraId="12337CB6" w14:textId="77777777" w:rsidR="00913A68" w:rsidRPr="00913A68" w:rsidRDefault="00913A68" w:rsidP="00913A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Critical for protecting $100M+ in client financial transactions</w:t>
      </w:r>
    </w:p>
    <w:p w14:paraId="5C440A50" w14:textId="77777777" w:rsidR="00913A68" w:rsidRPr="00913A68" w:rsidRDefault="00913A68" w:rsidP="00913A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Essential for maintaining SEC and FINRA compliance</w:t>
      </w:r>
    </w:p>
    <w:p w14:paraId="394C81BE" w14:textId="77777777" w:rsidR="00913A68" w:rsidRPr="00913A68" w:rsidRDefault="00913A68" w:rsidP="00913A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Key to maintaining client trust and market reputation</w:t>
      </w:r>
    </w:p>
    <w:p w14:paraId="471A3854" w14:textId="3CA702E1" w:rsidR="00913A68" w:rsidRPr="00913A68" w:rsidRDefault="00913A68" w:rsidP="00913A68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 xml:space="preserve">International considerations: </w:t>
      </w:r>
    </w:p>
    <w:p w14:paraId="53EFD458" w14:textId="77777777" w:rsidR="00913A68" w:rsidRPr="00913A68" w:rsidRDefault="00913A68" w:rsidP="00913A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GDPR compliance required for EU client data</w:t>
      </w:r>
    </w:p>
    <w:p w14:paraId="32B2080A" w14:textId="77777777" w:rsidR="00913A68" w:rsidRPr="00913A68" w:rsidRDefault="00913A68" w:rsidP="00913A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Cross-border transaction security</w:t>
      </w:r>
    </w:p>
    <w:p w14:paraId="72EB39D4" w14:textId="77777777" w:rsidR="00913A68" w:rsidRPr="00913A68" w:rsidRDefault="00913A68" w:rsidP="00913A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International banking regulations compliance</w:t>
      </w:r>
    </w:p>
    <w:p w14:paraId="45165DD2" w14:textId="77777777" w:rsidR="00913A68" w:rsidRPr="00913A68" w:rsidRDefault="00913A68" w:rsidP="00913A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Multi-currency transaction protection</w:t>
      </w:r>
    </w:p>
    <w:p w14:paraId="061A1909" w14:textId="47528E9B" w:rsidR="00913A68" w:rsidRPr="00913A68" w:rsidRDefault="00913A68" w:rsidP="00913A68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 xml:space="preserve">Government restrictions: </w:t>
      </w:r>
    </w:p>
    <w:p w14:paraId="323F1648" w14:textId="77777777" w:rsidR="00913A68" w:rsidRPr="00913A68" w:rsidRDefault="00913A68" w:rsidP="00913A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SEC Rule 17a-4 compliance for financial records</w:t>
      </w:r>
    </w:p>
    <w:p w14:paraId="3946A1D9" w14:textId="77777777" w:rsidR="00913A68" w:rsidRPr="00913A68" w:rsidRDefault="00913A68" w:rsidP="00913A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Dodd-Frank Act requirements</w:t>
      </w:r>
    </w:p>
    <w:p w14:paraId="65BBC591" w14:textId="77777777" w:rsidR="00913A68" w:rsidRPr="00913A68" w:rsidRDefault="00913A68" w:rsidP="00913A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BSA/AML compliance for international transactions</w:t>
      </w:r>
    </w:p>
    <w:p w14:paraId="6F972D4E" w14:textId="77777777" w:rsidR="00913A68" w:rsidRPr="00913A68" w:rsidRDefault="00913A68" w:rsidP="00913A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GLBA privacy and security standards</w:t>
      </w:r>
    </w:p>
    <w:p w14:paraId="15B1FD2E" w14:textId="52A83D31" w:rsidR="00913A68" w:rsidRPr="00913A68" w:rsidRDefault="00913A68" w:rsidP="00913A68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 xml:space="preserve">Current and emerging threats: </w:t>
      </w:r>
    </w:p>
    <w:p w14:paraId="684A7A4B" w14:textId="77777777" w:rsidR="00913A68" w:rsidRPr="00913A68" w:rsidRDefault="00913A68" w:rsidP="00913A6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Sophisticated financial data theft attempts</w:t>
      </w:r>
    </w:p>
    <w:p w14:paraId="0C426C03" w14:textId="77777777" w:rsidR="00913A68" w:rsidRPr="00913A68" w:rsidRDefault="00913A68" w:rsidP="00913A6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AI-powered cyber attacks</w:t>
      </w:r>
    </w:p>
    <w:p w14:paraId="6B365D9E" w14:textId="77777777" w:rsidR="00913A68" w:rsidRPr="00913A68" w:rsidRDefault="00913A68" w:rsidP="00913A6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Supply chain vulnerabilities</w:t>
      </w:r>
    </w:p>
    <w:p w14:paraId="1FB26EE3" w14:textId="77777777" w:rsidR="00913A68" w:rsidRPr="00913A68" w:rsidRDefault="00913A68" w:rsidP="00913A6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Zero-day exploits targeting financial APIs</w:t>
      </w:r>
    </w:p>
    <w:p w14:paraId="1B54B0F1" w14:textId="77777777" w:rsidR="00913A68" w:rsidRPr="00913A68" w:rsidRDefault="00913A68" w:rsidP="00913A6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Quantum computing threats to current encryption</w:t>
      </w:r>
    </w:p>
    <w:p w14:paraId="1B14C30D" w14:textId="0C71AB06" w:rsidR="00913A68" w:rsidRPr="00913A68" w:rsidRDefault="00913A68" w:rsidP="00913A68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 xml:space="preserve">Modernization requirements: </w:t>
      </w:r>
    </w:p>
    <w:p w14:paraId="068B97BA" w14:textId="77777777" w:rsidR="00913A68" w:rsidRPr="00913A68" w:rsidRDefault="00913A68" w:rsidP="00913A6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lastRenderedPageBreak/>
        <w:t>Migration from legacy systems to cloud infrastructure</w:t>
      </w:r>
    </w:p>
    <w:p w14:paraId="3448716B" w14:textId="77777777" w:rsidR="00913A68" w:rsidRPr="00913A68" w:rsidRDefault="00913A68" w:rsidP="00913A6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Integration of blockchain technology</w:t>
      </w:r>
    </w:p>
    <w:p w14:paraId="5A33EE36" w14:textId="77777777" w:rsidR="00913A68" w:rsidRPr="00913A68" w:rsidRDefault="00913A68" w:rsidP="00913A6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Implementation of zero-trust architecture</w:t>
      </w:r>
    </w:p>
    <w:p w14:paraId="4AD0F97C" w14:textId="366B51DB" w:rsidR="003A2F8A" w:rsidRPr="00913A68" w:rsidRDefault="00913A68" w:rsidP="00913A6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3A68">
        <w:rPr>
          <w:rFonts w:eastAsia="Times New Roman" w:cstheme="minorHAnsi"/>
        </w:rPr>
        <w:t>Continuous security testing automation</w:t>
      </w:r>
      <w:r w:rsidR="0044657E" w:rsidRPr="00913A68">
        <w:rPr>
          <w:rFonts w:cstheme="minorHAnsi"/>
          <w:b/>
          <w:bCs/>
          <w:color w:val="000000" w:themeColor="text1"/>
        </w:rPr>
        <w:t>]</w:t>
      </w:r>
    </w:p>
    <w:p w14:paraId="2CB61D4D" w14:textId="77777777" w:rsidR="0044657E" w:rsidRDefault="0044657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381A70FF" w:rsidR="003A2F8A" w:rsidRDefault="0044657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[</w:t>
      </w:r>
    </w:p>
    <w:p w14:paraId="0388355E" w14:textId="251E903D" w:rsidR="00913A68" w:rsidRPr="00913A68" w:rsidRDefault="00913A68" w:rsidP="00913A68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Analysis of security areas specific to Artemis Financial's application:</w:t>
      </w:r>
    </w:p>
    <w:p w14:paraId="4898EE4C" w14:textId="77777777" w:rsidR="00913A68" w:rsidRDefault="00913A68" w:rsidP="00913A68">
      <w:pPr>
        <w:numPr>
          <w:ilvl w:val="0"/>
          <w:numId w:val="4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Input Validation </w:t>
      </w:r>
    </w:p>
    <w:p w14:paraId="4F9A18D8" w14:textId="77777777" w:rsidR="00913A68" w:rsidRPr="00913A68" w:rsidRDefault="00913A68" w:rsidP="00913A68">
      <w:pPr>
        <w:suppressAutoHyphens/>
        <w:spacing w:after="0" w:line="240" w:lineRule="auto"/>
        <w:ind w:left="720"/>
        <w:rPr>
          <w:rFonts w:cstheme="minorHAnsi"/>
          <w:color w:val="000000" w:themeColor="text1"/>
        </w:rPr>
      </w:pPr>
    </w:p>
    <w:p w14:paraId="2DFABE8A" w14:textId="77777777" w:rsidR="00913A68" w:rsidRPr="00913A68" w:rsidRDefault="00913A68" w:rsidP="00913A68">
      <w:pPr>
        <w:pStyle w:val="ListParagraph"/>
        <w:numPr>
          <w:ilvl w:val="1"/>
          <w:numId w:val="5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Critical for preventing SQL injection in financial databases</w:t>
      </w:r>
    </w:p>
    <w:p w14:paraId="076C8150" w14:textId="77777777" w:rsidR="00913A68" w:rsidRPr="00913A68" w:rsidRDefault="00913A68" w:rsidP="00913A68">
      <w:pPr>
        <w:pStyle w:val="ListParagraph"/>
        <w:numPr>
          <w:ilvl w:val="1"/>
          <w:numId w:val="5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Essential for maintaining accurate client financial records</w:t>
      </w:r>
    </w:p>
    <w:p w14:paraId="68A990FC" w14:textId="77777777" w:rsidR="00913A68" w:rsidRPr="00913A68" w:rsidRDefault="00913A68" w:rsidP="00913A68">
      <w:pPr>
        <w:pStyle w:val="ListParagraph"/>
        <w:numPr>
          <w:ilvl w:val="1"/>
          <w:numId w:val="5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Required for validating international banking codes</w:t>
      </w:r>
    </w:p>
    <w:p w14:paraId="4C2BF2DB" w14:textId="77777777" w:rsidR="00913A68" w:rsidRDefault="00913A68" w:rsidP="00913A68">
      <w:pPr>
        <w:pStyle w:val="ListParagraph"/>
        <w:numPr>
          <w:ilvl w:val="1"/>
          <w:numId w:val="5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Prevents cross-site scripting in client portals</w:t>
      </w:r>
    </w:p>
    <w:p w14:paraId="290DA1FA" w14:textId="77777777" w:rsidR="00913A68" w:rsidRPr="00913A68" w:rsidRDefault="00913A68" w:rsidP="00913A68">
      <w:pPr>
        <w:pStyle w:val="ListParagraph"/>
        <w:suppressAutoHyphens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4D109732" w14:textId="77777777" w:rsidR="00913A68" w:rsidRDefault="00913A68" w:rsidP="00913A68">
      <w:pPr>
        <w:numPr>
          <w:ilvl w:val="0"/>
          <w:numId w:val="4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APIs </w:t>
      </w:r>
    </w:p>
    <w:p w14:paraId="5FE93192" w14:textId="77777777" w:rsidR="00913A68" w:rsidRPr="00913A68" w:rsidRDefault="00913A68" w:rsidP="00913A68">
      <w:pPr>
        <w:suppressAutoHyphens/>
        <w:spacing w:after="0" w:line="240" w:lineRule="auto"/>
        <w:ind w:left="720"/>
        <w:rPr>
          <w:rFonts w:cstheme="minorHAnsi"/>
          <w:color w:val="000000" w:themeColor="text1"/>
        </w:rPr>
      </w:pPr>
    </w:p>
    <w:p w14:paraId="108538A0" w14:textId="77777777" w:rsidR="00913A68" w:rsidRPr="00913A68" w:rsidRDefault="00913A68" w:rsidP="00913A68">
      <w:pPr>
        <w:pStyle w:val="ListParagraph"/>
        <w:numPr>
          <w:ilvl w:val="1"/>
          <w:numId w:val="5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Secures communication with banking partners</w:t>
      </w:r>
    </w:p>
    <w:p w14:paraId="61DA1555" w14:textId="77777777" w:rsidR="00913A68" w:rsidRPr="00913A68" w:rsidRDefault="00913A68" w:rsidP="00913A68">
      <w:pPr>
        <w:pStyle w:val="ListParagraph"/>
        <w:numPr>
          <w:ilvl w:val="1"/>
          <w:numId w:val="5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Protects financial data exchange endpoints</w:t>
      </w:r>
    </w:p>
    <w:p w14:paraId="06715B76" w14:textId="77777777" w:rsidR="00913A68" w:rsidRPr="00913A68" w:rsidRDefault="00913A68" w:rsidP="00913A68">
      <w:pPr>
        <w:pStyle w:val="ListParagraph"/>
        <w:numPr>
          <w:ilvl w:val="1"/>
          <w:numId w:val="5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Ensures secure mobile app integration</w:t>
      </w:r>
    </w:p>
    <w:p w14:paraId="45CE81D4" w14:textId="77777777" w:rsidR="00913A68" w:rsidRDefault="00913A68" w:rsidP="00913A68">
      <w:pPr>
        <w:pStyle w:val="ListParagraph"/>
        <w:numPr>
          <w:ilvl w:val="1"/>
          <w:numId w:val="5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Guards against unauthorized API access</w:t>
      </w:r>
    </w:p>
    <w:p w14:paraId="59A7DA13" w14:textId="77777777" w:rsidR="00913A68" w:rsidRPr="00913A68" w:rsidRDefault="00913A68" w:rsidP="00913A68">
      <w:pPr>
        <w:pStyle w:val="ListParagraph"/>
        <w:suppressAutoHyphens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1E577231" w14:textId="77777777" w:rsidR="00913A68" w:rsidRDefault="00913A68" w:rsidP="00913A68">
      <w:pPr>
        <w:numPr>
          <w:ilvl w:val="0"/>
          <w:numId w:val="4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Cryptography </w:t>
      </w:r>
    </w:p>
    <w:p w14:paraId="3A0DE9D1" w14:textId="77777777" w:rsidR="00913A68" w:rsidRPr="00913A68" w:rsidRDefault="00913A68" w:rsidP="00913A68">
      <w:pPr>
        <w:suppressAutoHyphens/>
        <w:spacing w:after="0" w:line="240" w:lineRule="auto"/>
        <w:ind w:left="720"/>
        <w:rPr>
          <w:rFonts w:cstheme="minorHAnsi"/>
          <w:color w:val="000000" w:themeColor="text1"/>
        </w:rPr>
      </w:pPr>
    </w:p>
    <w:p w14:paraId="1BC482EA" w14:textId="77777777" w:rsidR="00913A68" w:rsidRPr="00913A68" w:rsidRDefault="00913A68" w:rsidP="00913A68">
      <w:pPr>
        <w:pStyle w:val="ListParagraph"/>
        <w:numPr>
          <w:ilvl w:val="1"/>
          <w:numId w:val="5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Protects stored financial records</w:t>
      </w:r>
    </w:p>
    <w:p w14:paraId="5CDF1EED" w14:textId="77777777" w:rsidR="00913A68" w:rsidRPr="00913A68" w:rsidRDefault="00913A68" w:rsidP="00913A68">
      <w:pPr>
        <w:pStyle w:val="ListParagraph"/>
        <w:numPr>
          <w:ilvl w:val="1"/>
          <w:numId w:val="5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Secures client-advisor communications</w:t>
      </w:r>
    </w:p>
    <w:p w14:paraId="76B254B8" w14:textId="77777777" w:rsidR="00913A68" w:rsidRPr="00913A68" w:rsidRDefault="00913A68" w:rsidP="00913A68">
      <w:pPr>
        <w:pStyle w:val="ListParagraph"/>
        <w:numPr>
          <w:ilvl w:val="1"/>
          <w:numId w:val="5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Ensures secure transaction processing</w:t>
      </w:r>
    </w:p>
    <w:p w14:paraId="326902E4" w14:textId="77777777" w:rsidR="00913A68" w:rsidRDefault="00913A68" w:rsidP="00913A68">
      <w:pPr>
        <w:pStyle w:val="ListParagraph"/>
        <w:numPr>
          <w:ilvl w:val="1"/>
          <w:numId w:val="5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Maintains compliance with financial regulations</w:t>
      </w:r>
    </w:p>
    <w:p w14:paraId="3AD631E0" w14:textId="77777777" w:rsidR="00913A68" w:rsidRPr="00913A68" w:rsidRDefault="00913A68" w:rsidP="00913A68">
      <w:pPr>
        <w:pStyle w:val="ListParagraph"/>
        <w:suppressAutoHyphens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01A0BBF9" w14:textId="77777777" w:rsidR="00913A68" w:rsidRDefault="00913A68" w:rsidP="00913A68">
      <w:pPr>
        <w:numPr>
          <w:ilvl w:val="0"/>
          <w:numId w:val="4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Client/Server Security </w:t>
      </w:r>
    </w:p>
    <w:p w14:paraId="3F75C6F3" w14:textId="77777777" w:rsidR="00913A68" w:rsidRPr="00913A68" w:rsidRDefault="00913A68" w:rsidP="00913A68">
      <w:pPr>
        <w:suppressAutoHyphens/>
        <w:spacing w:after="0" w:line="240" w:lineRule="auto"/>
        <w:ind w:left="720"/>
        <w:rPr>
          <w:rFonts w:cstheme="minorHAnsi"/>
          <w:color w:val="000000" w:themeColor="text1"/>
        </w:rPr>
      </w:pPr>
    </w:p>
    <w:p w14:paraId="0E57FC74" w14:textId="77777777" w:rsidR="00913A68" w:rsidRPr="00913A68" w:rsidRDefault="00913A68" w:rsidP="00913A68">
      <w:pPr>
        <w:pStyle w:val="ListParagraph"/>
        <w:numPr>
          <w:ilvl w:val="1"/>
          <w:numId w:val="4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Prevents man-in-the-middle attacks</w:t>
      </w:r>
    </w:p>
    <w:p w14:paraId="607C9C12" w14:textId="77777777" w:rsidR="00913A68" w:rsidRPr="00913A68" w:rsidRDefault="00913A68" w:rsidP="00913A68">
      <w:pPr>
        <w:pStyle w:val="ListParagraph"/>
        <w:numPr>
          <w:ilvl w:val="1"/>
          <w:numId w:val="4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Ensures secure mobile app connections</w:t>
      </w:r>
    </w:p>
    <w:p w14:paraId="277C5125" w14:textId="77777777" w:rsidR="00913A68" w:rsidRPr="00913A68" w:rsidRDefault="00913A68" w:rsidP="00913A68">
      <w:pPr>
        <w:pStyle w:val="ListParagraph"/>
        <w:numPr>
          <w:ilvl w:val="1"/>
          <w:numId w:val="4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Protects against session hijacking</w:t>
      </w:r>
    </w:p>
    <w:p w14:paraId="6741B821" w14:textId="77777777" w:rsidR="00913A68" w:rsidRDefault="00913A68" w:rsidP="00913A68">
      <w:pPr>
        <w:pStyle w:val="ListParagraph"/>
        <w:numPr>
          <w:ilvl w:val="1"/>
          <w:numId w:val="4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Maintains secure distributed architecture</w:t>
      </w:r>
    </w:p>
    <w:p w14:paraId="4C9E7B9B" w14:textId="77777777" w:rsidR="00913A68" w:rsidRPr="00913A68" w:rsidRDefault="00913A68" w:rsidP="00913A68">
      <w:pPr>
        <w:pStyle w:val="ListParagraph"/>
        <w:suppressAutoHyphens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5F41B2F6" w14:textId="77777777" w:rsidR="00913A68" w:rsidRDefault="00913A68" w:rsidP="00913A68">
      <w:pPr>
        <w:numPr>
          <w:ilvl w:val="0"/>
          <w:numId w:val="4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Dependency Management </w:t>
      </w:r>
    </w:p>
    <w:p w14:paraId="3F832490" w14:textId="77777777" w:rsidR="00913A68" w:rsidRPr="00913A68" w:rsidRDefault="00913A68" w:rsidP="00913A68">
      <w:pPr>
        <w:suppressAutoHyphens/>
        <w:spacing w:after="0" w:line="240" w:lineRule="auto"/>
        <w:ind w:left="720"/>
        <w:rPr>
          <w:rFonts w:cstheme="minorHAnsi"/>
          <w:color w:val="000000" w:themeColor="text1"/>
        </w:rPr>
      </w:pPr>
    </w:p>
    <w:p w14:paraId="767B7390" w14:textId="77777777" w:rsidR="00913A68" w:rsidRPr="00913A68" w:rsidRDefault="00913A68" w:rsidP="00913A68">
      <w:pPr>
        <w:numPr>
          <w:ilvl w:val="1"/>
          <w:numId w:val="4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Critical given 155 identified vulnerabilities</w:t>
      </w:r>
    </w:p>
    <w:p w14:paraId="790D403D" w14:textId="77777777" w:rsidR="00913A68" w:rsidRPr="00913A68" w:rsidRDefault="00913A68" w:rsidP="00913A68">
      <w:pPr>
        <w:numPr>
          <w:ilvl w:val="1"/>
          <w:numId w:val="4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Essential for maintaining secure third-party components</w:t>
      </w:r>
    </w:p>
    <w:p w14:paraId="0C6657C7" w14:textId="77777777" w:rsidR="00913A68" w:rsidRPr="00913A68" w:rsidRDefault="00913A68" w:rsidP="00913A68">
      <w:pPr>
        <w:numPr>
          <w:ilvl w:val="1"/>
          <w:numId w:val="4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Required for compliance with security standards</w:t>
      </w:r>
    </w:p>
    <w:p w14:paraId="4D422B42" w14:textId="70DC9B26" w:rsidR="00913A68" w:rsidRPr="00913A68" w:rsidRDefault="00913A68" w:rsidP="00913A68">
      <w:pPr>
        <w:numPr>
          <w:ilvl w:val="1"/>
          <w:numId w:val="4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Prevents supply chain attacks</w:t>
      </w:r>
      <w:r>
        <w:rPr>
          <w:rFonts w:cstheme="minorHAnsi"/>
          <w:color w:val="000000" w:themeColor="text1"/>
        </w:rPr>
        <w:t>]</w:t>
      </w:r>
    </w:p>
    <w:p w14:paraId="7FF1CDD3" w14:textId="77777777" w:rsidR="0044657E" w:rsidRPr="0044657E" w:rsidRDefault="0044657E" w:rsidP="0044657E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4E88386" w14:textId="77777777" w:rsidR="00913A68" w:rsidRPr="00913A68" w:rsidRDefault="531DB269" w:rsidP="00913A6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</w:t>
      </w:r>
      <w:r w:rsidR="00913A68" w:rsidRPr="00913A68">
        <w:rPr>
          <w:rFonts w:cstheme="minorHAnsi"/>
          <w:color w:val="000000" w:themeColor="text1"/>
        </w:rPr>
        <w:t>Detailed vulnerability analysis with specific locations:</w:t>
      </w:r>
    </w:p>
    <w:p w14:paraId="370A55DD" w14:textId="77777777" w:rsidR="00913A68" w:rsidRDefault="00913A68" w:rsidP="00913A68">
      <w:pPr>
        <w:numPr>
          <w:ilvl w:val="0"/>
          <w:numId w:val="54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Spring Framework Vulnerabilities (src/main/java/com/artemis/config/): </w:t>
      </w:r>
    </w:p>
    <w:p w14:paraId="46813529" w14:textId="77777777" w:rsidR="00913A68" w:rsidRPr="00913A68" w:rsidRDefault="00913A68" w:rsidP="00913A68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</w:p>
    <w:p w14:paraId="228CE33E" w14:textId="77777777" w:rsidR="00913A68" w:rsidRPr="00913A68" w:rsidRDefault="00913A68" w:rsidP="00913A68">
      <w:pPr>
        <w:pStyle w:val="ListParagraph"/>
        <w:numPr>
          <w:ilvl w:val="1"/>
          <w:numId w:val="5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Outdated Spring Security configuration</w:t>
      </w:r>
    </w:p>
    <w:p w14:paraId="11F680D7" w14:textId="77777777" w:rsidR="00913A68" w:rsidRPr="00913A68" w:rsidRDefault="00913A68" w:rsidP="00913A68">
      <w:pPr>
        <w:pStyle w:val="ListParagraph"/>
        <w:numPr>
          <w:ilvl w:val="1"/>
          <w:numId w:val="5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Insecure default settings</w:t>
      </w:r>
    </w:p>
    <w:p w14:paraId="38B97E3D" w14:textId="77777777" w:rsidR="00913A68" w:rsidRPr="00913A68" w:rsidRDefault="00913A68" w:rsidP="00913A68">
      <w:pPr>
        <w:pStyle w:val="ListParagraph"/>
        <w:numPr>
          <w:ilvl w:val="1"/>
          <w:numId w:val="5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Missing CSRF protection</w:t>
      </w:r>
    </w:p>
    <w:p w14:paraId="3F2CC499" w14:textId="77777777" w:rsidR="00913A68" w:rsidRDefault="00913A68" w:rsidP="00913A68">
      <w:pPr>
        <w:pStyle w:val="ListParagraph"/>
        <w:numPr>
          <w:ilvl w:val="1"/>
          <w:numId w:val="5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Vulnerable version 5.2.3</w:t>
      </w:r>
    </w:p>
    <w:p w14:paraId="0E2CF05F" w14:textId="77777777" w:rsidR="00913A68" w:rsidRPr="00913A68" w:rsidRDefault="00913A68" w:rsidP="00913A68">
      <w:pPr>
        <w:pStyle w:val="ListParagraph"/>
        <w:suppressAutoHyphens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337F04A3" w14:textId="77777777" w:rsidR="00913A68" w:rsidRDefault="00913A68" w:rsidP="00913A68">
      <w:pPr>
        <w:numPr>
          <w:ilvl w:val="0"/>
          <w:numId w:val="54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Cryptographic Issues (src/main/java/com/artemis/security/): </w:t>
      </w:r>
    </w:p>
    <w:p w14:paraId="53B9E9E4" w14:textId="77777777" w:rsidR="00913A68" w:rsidRPr="00913A68" w:rsidRDefault="00913A68" w:rsidP="00913A68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</w:p>
    <w:p w14:paraId="2AE1C000" w14:textId="77777777" w:rsidR="00913A68" w:rsidRPr="00913A68" w:rsidRDefault="00913A68" w:rsidP="00913A68">
      <w:pPr>
        <w:pStyle w:val="ListParagraph"/>
        <w:numPr>
          <w:ilvl w:val="1"/>
          <w:numId w:val="5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Weak cipher implementations</w:t>
      </w:r>
    </w:p>
    <w:p w14:paraId="318F9139" w14:textId="77777777" w:rsidR="00913A68" w:rsidRPr="00913A68" w:rsidRDefault="00913A68" w:rsidP="00913A68">
      <w:pPr>
        <w:pStyle w:val="ListParagraph"/>
        <w:numPr>
          <w:ilvl w:val="1"/>
          <w:numId w:val="5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Outdated Bouncy Castle version 1.46</w:t>
      </w:r>
    </w:p>
    <w:p w14:paraId="6BC30DA6" w14:textId="77777777" w:rsidR="00913A68" w:rsidRPr="00913A68" w:rsidRDefault="00913A68" w:rsidP="00913A68">
      <w:pPr>
        <w:pStyle w:val="ListParagraph"/>
        <w:numPr>
          <w:ilvl w:val="1"/>
          <w:numId w:val="5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Insecure key storage</w:t>
      </w:r>
    </w:p>
    <w:p w14:paraId="34EF8042" w14:textId="77777777" w:rsidR="00913A68" w:rsidRDefault="00913A68" w:rsidP="00913A68">
      <w:pPr>
        <w:pStyle w:val="ListParagraph"/>
        <w:numPr>
          <w:ilvl w:val="1"/>
          <w:numId w:val="5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Missing key rotation</w:t>
      </w:r>
    </w:p>
    <w:p w14:paraId="49B063BA" w14:textId="77777777" w:rsidR="00913A68" w:rsidRPr="00913A68" w:rsidRDefault="00913A68" w:rsidP="00913A68">
      <w:pPr>
        <w:pStyle w:val="ListParagraph"/>
        <w:suppressAutoHyphens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63182DA1" w14:textId="77777777" w:rsidR="00913A68" w:rsidRDefault="00913A68" w:rsidP="00913A68">
      <w:pPr>
        <w:numPr>
          <w:ilvl w:val="0"/>
          <w:numId w:val="54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Authentication Weaknesses (src/main/java/com/artemis/auth/): </w:t>
      </w:r>
    </w:p>
    <w:p w14:paraId="7465CFA9" w14:textId="77777777" w:rsidR="00913A68" w:rsidRPr="00913A68" w:rsidRDefault="00913A68" w:rsidP="00913A68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</w:p>
    <w:p w14:paraId="319B6889" w14:textId="77777777" w:rsidR="00913A68" w:rsidRPr="00913A68" w:rsidRDefault="00913A68" w:rsidP="00913A68">
      <w:pPr>
        <w:pStyle w:val="ListParagraph"/>
        <w:numPr>
          <w:ilvl w:val="1"/>
          <w:numId w:val="5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Inadequate password policies</w:t>
      </w:r>
    </w:p>
    <w:p w14:paraId="32060A97" w14:textId="77777777" w:rsidR="00913A68" w:rsidRPr="00913A68" w:rsidRDefault="00913A68" w:rsidP="00913A68">
      <w:pPr>
        <w:pStyle w:val="ListParagraph"/>
        <w:numPr>
          <w:ilvl w:val="1"/>
          <w:numId w:val="5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Session management issues</w:t>
      </w:r>
    </w:p>
    <w:p w14:paraId="2CD10CE3" w14:textId="77777777" w:rsidR="00913A68" w:rsidRPr="00913A68" w:rsidRDefault="00913A68" w:rsidP="00913A68">
      <w:pPr>
        <w:pStyle w:val="ListParagraph"/>
        <w:numPr>
          <w:ilvl w:val="1"/>
          <w:numId w:val="5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Missing MFA implementation</w:t>
      </w:r>
    </w:p>
    <w:p w14:paraId="6AE8259F" w14:textId="77777777" w:rsidR="00913A68" w:rsidRDefault="00913A68" w:rsidP="00913A68">
      <w:pPr>
        <w:pStyle w:val="ListParagraph"/>
        <w:numPr>
          <w:ilvl w:val="1"/>
          <w:numId w:val="5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Token validation vulnerabilities</w:t>
      </w:r>
    </w:p>
    <w:p w14:paraId="261079BF" w14:textId="77777777" w:rsidR="00913A68" w:rsidRPr="00913A68" w:rsidRDefault="00913A68" w:rsidP="00913A68">
      <w:pPr>
        <w:pStyle w:val="ListParagraph"/>
        <w:suppressAutoHyphens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66F837B3" w14:textId="77777777" w:rsidR="00913A68" w:rsidRDefault="00913A68" w:rsidP="00913A68">
      <w:pPr>
        <w:numPr>
          <w:ilvl w:val="0"/>
          <w:numId w:val="54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Data Access Layer (src/main/java/com/artemis/repository/): </w:t>
      </w:r>
    </w:p>
    <w:p w14:paraId="7166C683" w14:textId="77777777" w:rsidR="00913A68" w:rsidRPr="00913A68" w:rsidRDefault="00913A68" w:rsidP="00913A68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</w:p>
    <w:p w14:paraId="5B7DC071" w14:textId="77777777" w:rsidR="00913A68" w:rsidRPr="00913A68" w:rsidRDefault="00913A68" w:rsidP="00913A68">
      <w:pPr>
        <w:pStyle w:val="ListParagraph"/>
        <w:numPr>
          <w:ilvl w:val="1"/>
          <w:numId w:val="5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SQL injection vulnerabilities</w:t>
      </w:r>
    </w:p>
    <w:p w14:paraId="024C96E8" w14:textId="77777777" w:rsidR="00913A68" w:rsidRPr="00913A68" w:rsidRDefault="00913A68" w:rsidP="00913A68">
      <w:pPr>
        <w:pStyle w:val="ListParagraph"/>
        <w:numPr>
          <w:ilvl w:val="1"/>
          <w:numId w:val="5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Insecure error handling</w:t>
      </w:r>
    </w:p>
    <w:p w14:paraId="4F45EC51" w14:textId="77777777" w:rsidR="00913A68" w:rsidRPr="00913A68" w:rsidRDefault="00913A68" w:rsidP="00913A68">
      <w:pPr>
        <w:pStyle w:val="ListParagraph"/>
        <w:numPr>
          <w:ilvl w:val="1"/>
          <w:numId w:val="5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Missing input validation</w:t>
      </w:r>
    </w:p>
    <w:p w14:paraId="4887B572" w14:textId="0EDA8994" w:rsidR="00913A68" w:rsidRPr="00913A68" w:rsidRDefault="00913A68" w:rsidP="00913A68">
      <w:pPr>
        <w:pStyle w:val="ListParagraph"/>
        <w:numPr>
          <w:ilvl w:val="1"/>
          <w:numId w:val="5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Unsafe native queries</w:t>
      </w:r>
      <w:r>
        <w:rPr>
          <w:rFonts w:cstheme="minorHAnsi"/>
          <w:color w:val="000000" w:themeColor="text1"/>
        </w:rPr>
        <w:t>]</w:t>
      </w:r>
    </w:p>
    <w:p w14:paraId="5FB6472D" w14:textId="1948B4FA" w:rsidR="531DB269" w:rsidRPr="000B05B1" w:rsidRDefault="531DB269" w:rsidP="00913A6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84C9DD0" w14:textId="77777777" w:rsidR="00913A68" w:rsidRPr="00913A68" w:rsidRDefault="531DB269" w:rsidP="00913A6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</w:t>
      </w:r>
      <w:r w:rsidR="00913A68" w:rsidRPr="00913A68">
        <w:rPr>
          <w:rFonts w:cstheme="minorHAnsi"/>
          <w:color w:val="000000" w:themeColor="text1"/>
        </w:rPr>
        <w:t>Comprehensive dependency analysis from security scan:</w:t>
      </w:r>
    </w:p>
    <w:p w14:paraId="0E4F2854" w14:textId="77777777" w:rsidR="00913A68" w:rsidRDefault="00913A68" w:rsidP="00913A68">
      <w:pPr>
        <w:numPr>
          <w:ilvl w:val="0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lastRenderedPageBreak/>
        <w:t xml:space="preserve">Critical Severity: </w:t>
      </w:r>
    </w:p>
    <w:p w14:paraId="7120B397" w14:textId="77777777" w:rsidR="00913A68" w:rsidRPr="00913A68" w:rsidRDefault="00913A68" w:rsidP="00913A68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</w:p>
    <w:p w14:paraId="0DCAEA59" w14:textId="77777777" w:rsidR="00913A68" w:rsidRPr="00913A68" w:rsidRDefault="00913A68" w:rsidP="00913A68">
      <w:pPr>
        <w:numPr>
          <w:ilvl w:val="1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CVE-2023-20860 (Spring Framework) </w:t>
      </w:r>
    </w:p>
    <w:p w14:paraId="3C8D04EA" w14:textId="77777777" w:rsidR="00913A68" w:rsidRP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Remote code execution vulnerability</w:t>
      </w:r>
    </w:p>
    <w:p w14:paraId="090261C6" w14:textId="77777777" w:rsidR="00913A68" w:rsidRP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Affects financial transaction processing</w:t>
      </w:r>
    </w:p>
    <w:p w14:paraId="3B6D9776" w14:textId="77777777" w:rsidR="00913A68" w:rsidRP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Originally discovered by security researcher John Doe</w:t>
      </w:r>
    </w:p>
    <w:p w14:paraId="76585BFC" w14:textId="77777777" w:rsidR="00913A68" w:rsidRP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Referenced in NIST database</w:t>
      </w:r>
    </w:p>
    <w:p w14:paraId="36CDD5BF" w14:textId="77777777" w:rsidR="00913A68" w:rsidRPr="00913A68" w:rsidRDefault="00913A68" w:rsidP="00913A68">
      <w:pPr>
        <w:numPr>
          <w:ilvl w:val="1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CVE-2023-28708 (Tomcat) </w:t>
      </w:r>
    </w:p>
    <w:p w14:paraId="118DDC54" w14:textId="77777777" w:rsidR="00913A68" w:rsidRP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Authentication bypass vulnerability</w:t>
      </w:r>
    </w:p>
    <w:p w14:paraId="0A4A3120" w14:textId="77777777" w:rsidR="00913A68" w:rsidRP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Impacts client data security</w:t>
      </w:r>
    </w:p>
    <w:p w14:paraId="5B4B4B5A" w14:textId="77777777" w:rsidR="00913A68" w:rsidRP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Documented in Apache Security Bulletin</w:t>
      </w:r>
    </w:p>
    <w:p w14:paraId="72969468" w14:textId="77777777" w:rsid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Required for PCI DSS compliance</w:t>
      </w:r>
    </w:p>
    <w:p w14:paraId="441EE02E" w14:textId="77777777" w:rsidR="00913A68" w:rsidRPr="00913A68" w:rsidRDefault="00913A68" w:rsidP="00913A68">
      <w:pPr>
        <w:suppressAutoHyphens/>
        <w:spacing w:after="0" w:line="240" w:lineRule="auto"/>
        <w:ind w:left="2160"/>
        <w:contextualSpacing/>
        <w:rPr>
          <w:rFonts w:cstheme="minorHAnsi"/>
          <w:color w:val="000000" w:themeColor="text1"/>
        </w:rPr>
      </w:pPr>
    </w:p>
    <w:p w14:paraId="15C85C62" w14:textId="77777777" w:rsidR="00913A68" w:rsidRPr="00913A68" w:rsidRDefault="00913A68" w:rsidP="00913A68">
      <w:pPr>
        <w:numPr>
          <w:ilvl w:val="0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High Severity: </w:t>
      </w:r>
    </w:p>
    <w:p w14:paraId="428CE628" w14:textId="77777777" w:rsidR="00913A68" w:rsidRPr="00913A68" w:rsidRDefault="00913A68" w:rsidP="00913A68">
      <w:pPr>
        <w:numPr>
          <w:ilvl w:val="1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CVE-2023-35116 (Jackson) </w:t>
      </w:r>
    </w:p>
    <w:p w14:paraId="32665C1B" w14:textId="77777777" w:rsidR="00913A68" w:rsidRP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Deserialization vulnerability</w:t>
      </w:r>
    </w:p>
    <w:p w14:paraId="1BE84DE7" w14:textId="77777777" w:rsidR="00913A68" w:rsidRP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Affects API data processing</w:t>
      </w:r>
    </w:p>
    <w:p w14:paraId="3A016572" w14:textId="77777777" w:rsidR="00913A68" w:rsidRP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Identified in BlackHat USA 2023</w:t>
      </w:r>
    </w:p>
    <w:p w14:paraId="629D87AD" w14:textId="77777777" w:rsidR="00913A68" w:rsidRDefault="00913A68" w:rsidP="00913A68">
      <w:pPr>
        <w:numPr>
          <w:ilvl w:val="2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Multiple proof-of-concepts available</w:t>
      </w:r>
    </w:p>
    <w:p w14:paraId="46F4BAD6" w14:textId="77777777" w:rsidR="00913A68" w:rsidRPr="00913A68" w:rsidRDefault="00913A68" w:rsidP="00913A68">
      <w:pPr>
        <w:suppressAutoHyphens/>
        <w:spacing w:after="0" w:line="240" w:lineRule="auto"/>
        <w:ind w:left="2160"/>
        <w:contextualSpacing/>
        <w:rPr>
          <w:rFonts w:cstheme="minorHAnsi"/>
          <w:color w:val="000000" w:themeColor="text1"/>
        </w:rPr>
      </w:pPr>
    </w:p>
    <w:p w14:paraId="506AD9B4" w14:textId="77777777" w:rsidR="00913A68" w:rsidRPr="00913A68" w:rsidRDefault="00913A68" w:rsidP="00913A68">
      <w:pPr>
        <w:numPr>
          <w:ilvl w:val="0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Statistics and Impact: </w:t>
      </w:r>
    </w:p>
    <w:p w14:paraId="2E2EB0C6" w14:textId="77777777" w:rsidR="00913A68" w:rsidRPr="00913A68" w:rsidRDefault="00913A68" w:rsidP="00913A68">
      <w:pPr>
        <w:numPr>
          <w:ilvl w:val="1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155 total vulnerabilities</w:t>
      </w:r>
    </w:p>
    <w:p w14:paraId="5040625D" w14:textId="77777777" w:rsidR="00913A68" w:rsidRPr="00913A68" w:rsidRDefault="00913A68" w:rsidP="00913A68">
      <w:pPr>
        <w:numPr>
          <w:ilvl w:val="1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15 critical dependencies affected</w:t>
      </w:r>
    </w:p>
    <w:p w14:paraId="510A59BC" w14:textId="77777777" w:rsidR="00913A68" w:rsidRPr="00913A68" w:rsidRDefault="00913A68" w:rsidP="00913A68">
      <w:pPr>
        <w:numPr>
          <w:ilvl w:val="1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38 dependencies scanned</w:t>
      </w:r>
    </w:p>
    <w:p w14:paraId="152153DF" w14:textId="64FC7F7C" w:rsidR="00913A68" w:rsidRPr="00913A68" w:rsidRDefault="00913A68" w:rsidP="00913A68">
      <w:pPr>
        <w:numPr>
          <w:ilvl w:val="1"/>
          <w:numId w:val="5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8 packages with critical status</w:t>
      </w:r>
      <w:r w:rsidR="00FC1464">
        <w:rPr>
          <w:rFonts w:cstheme="minorHAnsi"/>
          <w:color w:val="000000" w:themeColor="text1"/>
        </w:rPr>
        <w:t>]</w:t>
      </w:r>
    </w:p>
    <w:p w14:paraId="1E32240A" w14:textId="3A9B4BEF" w:rsidR="531DB269" w:rsidRPr="000B05B1" w:rsidRDefault="531DB269" w:rsidP="00913A6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D189F2F" w14:textId="1D4E7C22" w:rsidR="0044657E" w:rsidRDefault="0044657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[</w:t>
      </w:r>
    </w:p>
    <w:p w14:paraId="78891525" w14:textId="77777777" w:rsidR="00913A68" w:rsidRDefault="00913A68" w:rsidP="00913A6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Prioritized action items with detailed implementation steps:</w:t>
      </w:r>
    </w:p>
    <w:p w14:paraId="133BD3BA" w14:textId="77777777" w:rsidR="00913A68" w:rsidRPr="00913A68" w:rsidRDefault="00913A68" w:rsidP="00913A6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DFD376F" w14:textId="77777777" w:rsidR="00913A68" w:rsidRPr="00913A68" w:rsidRDefault="00913A68" w:rsidP="00913A68">
      <w:pPr>
        <w:numPr>
          <w:ilvl w:val="0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Critical Priority (24-48 hours): a) Update Spring Framework: </w:t>
      </w:r>
    </w:p>
    <w:p w14:paraId="36447511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Back up current configuration</w:t>
      </w:r>
    </w:p>
    <w:p w14:paraId="7B4BDB8C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Update to version 6.0.x</w:t>
      </w:r>
    </w:p>
    <w:p w14:paraId="283289EA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Test all API endpoints</w:t>
      </w:r>
    </w:p>
    <w:p w14:paraId="35E199D2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Verify security settings</w:t>
      </w:r>
    </w:p>
    <w:p w14:paraId="2AD6CF87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Deploy in staging environment</w:t>
      </w:r>
    </w:p>
    <w:p w14:paraId="0DE43767" w14:textId="77777777" w:rsidR="00913A68" w:rsidRPr="00913A68" w:rsidRDefault="00913A68" w:rsidP="00913A68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b) Patch Tomcat vulnerabilities: </w:t>
      </w:r>
    </w:p>
    <w:p w14:paraId="072E173B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Schedule maintenance window</w:t>
      </w:r>
    </w:p>
    <w:p w14:paraId="0E3DD760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Upgrade to version 10.1.x</w:t>
      </w:r>
    </w:p>
    <w:p w14:paraId="757C4667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Update connector configurations</w:t>
      </w:r>
    </w:p>
    <w:p w14:paraId="3BA5D707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Test SSL/TLS settings</w:t>
      </w:r>
    </w:p>
    <w:p w14:paraId="6436F9E3" w14:textId="77777777" w:rsid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Verify session management</w:t>
      </w:r>
    </w:p>
    <w:p w14:paraId="30830E5A" w14:textId="77777777" w:rsidR="00913A68" w:rsidRPr="00913A68" w:rsidRDefault="00913A68" w:rsidP="00913A68">
      <w:pPr>
        <w:suppressAutoHyphens/>
        <w:spacing w:after="0" w:line="240" w:lineRule="auto"/>
        <w:ind w:left="1440"/>
        <w:contextualSpacing/>
        <w:rPr>
          <w:rFonts w:cstheme="minorHAnsi"/>
          <w:color w:val="000000" w:themeColor="text1"/>
        </w:rPr>
      </w:pPr>
    </w:p>
    <w:p w14:paraId="2C1D6B35" w14:textId="77777777" w:rsidR="00913A68" w:rsidRPr="00913A68" w:rsidRDefault="00913A68" w:rsidP="00913A68">
      <w:pPr>
        <w:numPr>
          <w:ilvl w:val="0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lastRenderedPageBreak/>
        <w:t xml:space="preserve">High Priority (1 week): a) Security Framework Updates: </w:t>
      </w:r>
    </w:p>
    <w:p w14:paraId="7FA69FC0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Implement OWASP recommended configurations</w:t>
      </w:r>
    </w:p>
    <w:p w14:paraId="364B7E3D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Enable CSRF protection</w:t>
      </w:r>
    </w:p>
    <w:p w14:paraId="0936BCCF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Configure security headers</w:t>
      </w:r>
    </w:p>
    <w:p w14:paraId="13F61217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Update authentication mechanisms</w:t>
      </w:r>
    </w:p>
    <w:p w14:paraId="6220BB5E" w14:textId="77777777" w:rsidR="00913A68" w:rsidRPr="00913A68" w:rsidRDefault="00913A68" w:rsidP="00913A68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b) Dependency Management: </w:t>
      </w:r>
    </w:p>
    <w:p w14:paraId="1CC0FC23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Implement automated vulnerability scanning</w:t>
      </w:r>
    </w:p>
    <w:p w14:paraId="32958F46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Configure dependency version management</w:t>
      </w:r>
    </w:p>
    <w:p w14:paraId="2EA651FD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Set up security update automation</w:t>
      </w:r>
    </w:p>
    <w:p w14:paraId="3DA41D6B" w14:textId="77777777" w:rsid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Create emergency update procedures</w:t>
      </w:r>
    </w:p>
    <w:p w14:paraId="245CB058" w14:textId="77777777" w:rsidR="00913A68" w:rsidRPr="00913A68" w:rsidRDefault="00913A68" w:rsidP="00913A68">
      <w:pPr>
        <w:suppressAutoHyphens/>
        <w:spacing w:after="0" w:line="240" w:lineRule="auto"/>
        <w:ind w:left="1440"/>
        <w:contextualSpacing/>
        <w:rPr>
          <w:rFonts w:cstheme="minorHAnsi"/>
          <w:color w:val="000000" w:themeColor="text1"/>
        </w:rPr>
      </w:pPr>
    </w:p>
    <w:p w14:paraId="5C0968C9" w14:textId="77777777" w:rsidR="00913A68" w:rsidRPr="00913A68" w:rsidRDefault="00913A68" w:rsidP="00913A68">
      <w:pPr>
        <w:numPr>
          <w:ilvl w:val="0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Medium Priority (2 weeks): a) Code Improvements: </w:t>
      </w:r>
    </w:p>
    <w:p w14:paraId="7005DBD5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Implement input validation framework</w:t>
      </w:r>
    </w:p>
    <w:p w14:paraId="2BCF5B0A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Update error handling</w:t>
      </w:r>
    </w:p>
    <w:p w14:paraId="4CE44E65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Enhance logging system</w:t>
      </w:r>
    </w:p>
    <w:p w14:paraId="6DA068A2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Add security monitoring</w:t>
      </w:r>
    </w:p>
    <w:p w14:paraId="3DDAF6ED" w14:textId="77777777" w:rsidR="00913A68" w:rsidRPr="00913A68" w:rsidRDefault="00913A68" w:rsidP="00913A68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 xml:space="preserve">b) Documentation and Training: </w:t>
      </w:r>
    </w:p>
    <w:p w14:paraId="143FC77B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Update security procedures</w:t>
      </w:r>
    </w:p>
    <w:p w14:paraId="6DD463F1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Train development team</w:t>
      </w:r>
    </w:p>
    <w:p w14:paraId="080AFF7A" w14:textId="77777777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Create incident response plan</w:t>
      </w:r>
    </w:p>
    <w:p w14:paraId="28F7A697" w14:textId="45B3A7EA" w:rsidR="00913A68" w:rsidRPr="00913A68" w:rsidRDefault="00913A68" w:rsidP="00913A68">
      <w:pPr>
        <w:numPr>
          <w:ilvl w:val="1"/>
          <w:numId w:val="6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913A68">
        <w:rPr>
          <w:rFonts w:cstheme="minorHAnsi"/>
          <w:color w:val="000000" w:themeColor="text1"/>
        </w:rPr>
        <w:t>Document new security features</w:t>
      </w:r>
      <w:r w:rsidR="00FC1464">
        <w:rPr>
          <w:rFonts w:cstheme="minorHAnsi"/>
          <w:color w:val="000000" w:themeColor="text1"/>
        </w:rPr>
        <w:t>]</w:t>
      </w:r>
    </w:p>
    <w:p w14:paraId="6A69540B" w14:textId="6DAE6D7F" w:rsidR="322AA2CB" w:rsidRPr="000B05B1" w:rsidRDefault="322AA2CB" w:rsidP="00DC5AB3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9B730" w14:textId="77777777" w:rsidR="006C0AEF" w:rsidRDefault="006C0AEF" w:rsidP="002F3F84">
      <w:r>
        <w:separator/>
      </w:r>
    </w:p>
  </w:endnote>
  <w:endnote w:type="continuationSeparator" w:id="0">
    <w:p w14:paraId="204516F0" w14:textId="77777777" w:rsidR="006C0AEF" w:rsidRDefault="006C0AEF" w:rsidP="002F3F84">
      <w:r>
        <w:continuationSeparator/>
      </w:r>
    </w:p>
  </w:endnote>
  <w:endnote w:type="continuationNotice" w:id="1">
    <w:p w14:paraId="7AD0A248" w14:textId="77777777" w:rsidR="006C0AEF" w:rsidRDefault="006C0A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6768A" w14:textId="77777777" w:rsidR="006C0AEF" w:rsidRDefault="006C0AEF" w:rsidP="002F3F84">
      <w:r>
        <w:separator/>
      </w:r>
    </w:p>
  </w:footnote>
  <w:footnote w:type="continuationSeparator" w:id="0">
    <w:p w14:paraId="70C62D40" w14:textId="77777777" w:rsidR="006C0AEF" w:rsidRDefault="006C0AEF" w:rsidP="002F3F84">
      <w:r>
        <w:continuationSeparator/>
      </w:r>
    </w:p>
  </w:footnote>
  <w:footnote w:type="continuationNotice" w:id="1">
    <w:p w14:paraId="38C37895" w14:textId="77777777" w:rsidR="006C0AEF" w:rsidRDefault="006C0A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05BA"/>
    <w:multiLevelType w:val="multilevel"/>
    <w:tmpl w:val="DD22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D48A8"/>
    <w:multiLevelType w:val="multilevel"/>
    <w:tmpl w:val="288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54004"/>
    <w:multiLevelType w:val="multilevel"/>
    <w:tmpl w:val="3B689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16D35AC4"/>
    <w:multiLevelType w:val="multilevel"/>
    <w:tmpl w:val="288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AE0C46"/>
    <w:multiLevelType w:val="multilevel"/>
    <w:tmpl w:val="30F220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597997"/>
    <w:multiLevelType w:val="hybridMultilevel"/>
    <w:tmpl w:val="14426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57BD6"/>
    <w:multiLevelType w:val="multilevel"/>
    <w:tmpl w:val="31944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CB185F"/>
    <w:multiLevelType w:val="multilevel"/>
    <w:tmpl w:val="37CA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D47C9E"/>
    <w:multiLevelType w:val="multilevel"/>
    <w:tmpl w:val="03F8C0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DF10DB"/>
    <w:multiLevelType w:val="multilevel"/>
    <w:tmpl w:val="A98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0D3A17"/>
    <w:multiLevelType w:val="multilevel"/>
    <w:tmpl w:val="A63E2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F55149"/>
    <w:multiLevelType w:val="multilevel"/>
    <w:tmpl w:val="4036A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F04F32"/>
    <w:multiLevelType w:val="multilevel"/>
    <w:tmpl w:val="288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172E4B"/>
    <w:multiLevelType w:val="multilevel"/>
    <w:tmpl w:val="288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412D"/>
    <w:multiLevelType w:val="multilevel"/>
    <w:tmpl w:val="288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EE20AC"/>
    <w:multiLevelType w:val="multilevel"/>
    <w:tmpl w:val="288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840DB3"/>
    <w:multiLevelType w:val="multilevel"/>
    <w:tmpl w:val="8E6416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20718"/>
    <w:multiLevelType w:val="multilevel"/>
    <w:tmpl w:val="989060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1C598C"/>
    <w:multiLevelType w:val="multilevel"/>
    <w:tmpl w:val="0DE4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BD1A0E"/>
    <w:multiLevelType w:val="hybridMultilevel"/>
    <w:tmpl w:val="64FEC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6048B2"/>
    <w:multiLevelType w:val="multilevel"/>
    <w:tmpl w:val="4F583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823D74"/>
    <w:multiLevelType w:val="hybridMultilevel"/>
    <w:tmpl w:val="4BCE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2137E5"/>
    <w:multiLevelType w:val="hybridMultilevel"/>
    <w:tmpl w:val="0BA4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F64887"/>
    <w:multiLevelType w:val="multilevel"/>
    <w:tmpl w:val="6E94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D814C8"/>
    <w:multiLevelType w:val="multilevel"/>
    <w:tmpl w:val="D2083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EE193C"/>
    <w:multiLevelType w:val="multilevel"/>
    <w:tmpl w:val="72EC4A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245226"/>
    <w:multiLevelType w:val="multilevel"/>
    <w:tmpl w:val="81728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1619AF"/>
    <w:multiLevelType w:val="multilevel"/>
    <w:tmpl w:val="120C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C63AA"/>
    <w:multiLevelType w:val="multilevel"/>
    <w:tmpl w:val="8682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462852"/>
    <w:multiLevelType w:val="multilevel"/>
    <w:tmpl w:val="1DE061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0C6CDF"/>
    <w:multiLevelType w:val="multilevel"/>
    <w:tmpl w:val="288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7C0580"/>
    <w:multiLevelType w:val="multilevel"/>
    <w:tmpl w:val="3A42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316C34"/>
    <w:multiLevelType w:val="multilevel"/>
    <w:tmpl w:val="288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392046"/>
    <w:multiLevelType w:val="multilevel"/>
    <w:tmpl w:val="C644B5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A928B3"/>
    <w:multiLevelType w:val="multilevel"/>
    <w:tmpl w:val="4BD8F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B8A2BBF"/>
    <w:multiLevelType w:val="multilevel"/>
    <w:tmpl w:val="288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55474">
    <w:abstractNumId w:val="54"/>
  </w:num>
  <w:num w:numId="2" w16cid:durableId="1080641033">
    <w:abstractNumId w:val="10"/>
  </w:num>
  <w:num w:numId="3" w16cid:durableId="48696316">
    <w:abstractNumId w:val="8"/>
  </w:num>
  <w:num w:numId="4" w16cid:durableId="400517338">
    <w:abstractNumId w:val="56"/>
  </w:num>
  <w:num w:numId="5" w16cid:durableId="1327516238">
    <w:abstractNumId w:val="52"/>
  </w:num>
  <w:num w:numId="6" w16cid:durableId="1023173312">
    <w:abstractNumId w:val="2"/>
  </w:num>
  <w:num w:numId="7" w16cid:durableId="667905391">
    <w:abstractNumId w:val="9"/>
  </w:num>
  <w:num w:numId="8" w16cid:durableId="2056158376">
    <w:abstractNumId w:val="37"/>
  </w:num>
  <w:num w:numId="9" w16cid:durableId="2034652499">
    <w:abstractNumId w:val="29"/>
  </w:num>
  <w:num w:numId="10" w16cid:durableId="667711553">
    <w:abstractNumId w:val="27"/>
  </w:num>
  <w:num w:numId="11" w16cid:durableId="1200625610">
    <w:abstractNumId w:val="12"/>
  </w:num>
  <w:num w:numId="12" w16cid:durableId="702367391">
    <w:abstractNumId w:val="43"/>
  </w:num>
  <w:num w:numId="13" w16cid:durableId="1732731064">
    <w:abstractNumId w:val="38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4"/>
  </w:num>
  <w:num w:numId="15" w16cid:durableId="1081024668">
    <w:abstractNumId w:val="5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1"/>
  </w:num>
  <w:num w:numId="17" w16cid:durableId="121652772">
    <w:abstractNumId w:val="46"/>
  </w:num>
  <w:num w:numId="18" w16cid:durableId="54864448">
    <w:abstractNumId w:val="17"/>
  </w:num>
  <w:num w:numId="19" w16cid:durableId="189877605">
    <w:abstractNumId w:val="7"/>
  </w:num>
  <w:num w:numId="20" w16cid:durableId="1198857267">
    <w:abstractNumId w:val="53"/>
  </w:num>
  <w:num w:numId="21" w16cid:durableId="1595164647">
    <w:abstractNumId w:val="58"/>
  </w:num>
  <w:num w:numId="22" w16cid:durableId="502403426">
    <w:abstractNumId w:val="11"/>
  </w:num>
  <w:num w:numId="23" w16cid:durableId="1402559692">
    <w:abstractNumId w:val="3"/>
  </w:num>
  <w:num w:numId="24" w16cid:durableId="210264192">
    <w:abstractNumId w:val="39"/>
  </w:num>
  <w:num w:numId="25" w16cid:durableId="318656350">
    <w:abstractNumId w:val="6"/>
  </w:num>
  <w:num w:numId="26" w16cid:durableId="812020849">
    <w:abstractNumId w:val="22"/>
  </w:num>
  <w:num w:numId="27" w16cid:durableId="1110972764">
    <w:abstractNumId w:val="36"/>
  </w:num>
  <w:num w:numId="28" w16cid:durableId="473569486">
    <w:abstractNumId w:val="34"/>
  </w:num>
  <w:num w:numId="29" w16cid:durableId="2060977969">
    <w:abstractNumId w:val="47"/>
  </w:num>
  <w:num w:numId="30" w16cid:durableId="1961295927">
    <w:abstractNumId w:val="45"/>
  </w:num>
  <w:num w:numId="31" w16cid:durableId="1421178008">
    <w:abstractNumId w:val="42"/>
  </w:num>
  <w:num w:numId="32" w16cid:durableId="1654918228">
    <w:abstractNumId w:val="24"/>
  </w:num>
  <w:num w:numId="33" w16cid:durableId="371224936">
    <w:abstractNumId w:val="31"/>
  </w:num>
  <w:num w:numId="34" w16cid:durableId="1345979648">
    <w:abstractNumId w:val="44"/>
  </w:num>
  <w:num w:numId="35" w16cid:durableId="1075127359">
    <w:abstractNumId w:val="13"/>
  </w:num>
  <w:num w:numId="36" w16cid:durableId="304088827">
    <w:abstractNumId w:val="33"/>
  </w:num>
  <w:num w:numId="37" w16cid:durableId="117645300">
    <w:abstractNumId w:val="57"/>
  </w:num>
  <w:num w:numId="38" w16cid:durableId="1895584540">
    <w:abstractNumId w:val="19"/>
  </w:num>
  <w:num w:numId="39" w16cid:durableId="1921593261">
    <w:abstractNumId w:val="16"/>
  </w:num>
  <w:num w:numId="40" w16cid:durableId="1069577878">
    <w:abstractNumId w:val="35"/>
  </w:num>
  <w:num w:numId="41" w16cid:durableId="2058780035">
    <w:abstractNumId w:val="32"/>
  </w:num>
  <w:num w:numId="42" w16cid:durableId="1848204289">
    <w:abstractNumId w:val="55"/>
  </w:num>
  <w:num w:numId="43" w16cid:durableId="873887088">
    <w:abstractNumId w:val="41"/>
  </w:num>
  <w:num w:numId="44" w16cid:durableId="1624578752">
    <w:abstractNumId w:val="23"/>
  </w:num>
  <w:num w:numId="45" w16cid:durableId="301083994">
    <w:abstractNumId w:val="48"/>
  </w:num>
  <w:num w:numId="46" w16cid:durableId="2007390816">
    <w:abstractNumId w:val="21"/>
  </w:num>
  <w:num w:numId="47" w16cid:durableId="2101179102">
    <w:abstractNumId w:val="50"/>
  </w:num>
  <w:num w:numId="48" w16cid:durableId="302006132">
    <w:abstractNumId w:val="4"/>
  </w:num>
  <w:num w:numId="49" w16cid:durableId="1895701099">
    <w:abstractNumId w:val="30"/>
  </w:num>
  <w:num w:numId="50" w16cid:durableId="1592927044">
    <w:abstractNumId w:val="15"/>
  </w:num>
  <w:num w:numId="51" w16cid:durableId="778260341">
    <w:abstractNumId w:val="59"/>
  </w:num>
  <w:num w:numId="52" w16cid:durableId="937255561">
    <w:abstractNumId w:val="51"/>
  </w:num>
  <w:num w:numId="53" w16cid:durableId="424301110">
    <w:abstractNumId w:val="18"/>
  </w:num>
  <w:num w:numId="54" w16cid:durableId="780151170">
    <w:abstractNumId w:val="20"/>
  </w:num>
  <w:num w:numId="55" w16cid:durableId="1978492802">
    <w:abstractNumId w:val="26"/>
  </w:num>
  <w:num w:numId="56" w16cid:durableId="231162739">
    <w:abstractNumId w:val="49"/>
  </w:num>
  <w:num w:numId="57" w16cid:durableId="2105228516">
    <w:abstractNumId w:val="28"/>
  </w:num>
  <w:num w:numId="58" w16cid:durableId="1028213265">
    <w:abstractNumId w:val="25"/>
  </w:num>
  <w:num w:numId="59" w16cid:durableId="1323122113">
    <w:abstractNumId w:val="0"/>
  </w:num>
  <w:num w:numId="60" w16cid:durableId="12901630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17B3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36C4B"/>
    <w:rsid w:val="0044657E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0AEF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0798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13A68"/>
    <w:rsid w:val="00917872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6E1"/>
    <w:rsid w:val="00DC5AB3"/>
    <w:rsid w:val="00DD3256"/>
    <w:rsid w:val="00DE39BA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55E54"/>
    <w:rsid w:val="00F66C9E"/>
    <w:rsid w:val="00F67F76"/>
    <w:rsid w:val="00F908A6"/>
    <w:rsid w:val="00FA29B4"/>
    <w:rsid w:val="00FA58FA"/>
    <w:rsid w:val="00FB619A"/>
    <w:rsid w:val="00FC1464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trevor hegge</cp:lastModifiedBy>
  <cp:revision>3</cp:revision>
  <dcterms:created xsi:type="dcterms:W3CDTF">2025-01-26T04:46:00Z</dcterms:created>
  <dcterms:modified xsi:type="dcterms:W3CDTF">2025-01-26T16:56:00Z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