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Repaso_Ariketak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Ariketa_4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un número para calcular su factorial:"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calcularFactorial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factorial de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es: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calcularFactorial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número no puede ser negativo"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Multiplica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anteriores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hasta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llegar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a 1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