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¿En qué sector de la economía se especializa la economía de Guatemala y cómo se relaciona con el comercio internacional?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En el sector primario, por la agricultura, granadería, caza, silvicultura y pesca que esto representa un 13.6% del PIB </w:t>
      </w:r>
      <w:r>
        <w:rPr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Explique las diferencias entre oportunidad de negocio y las oportunidades de una empresa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Oportunidad de negocio es cuando ve algo que puede sacar provecho y la  de empresa es cuando ve una situación y saca provecho del mismo. </w:t>
      </w:r>
      <w:r>
        <w:rPr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spacing w:lineRule="auto" w:line="235" w:before="0" w:after="140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Determine que oportunidades tienen las empresas en el comercio mundial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Las empresas competidoras que fracasen o busquen alianzas estrategicas</w:t>
        <w:br/>
        <w:t>- Encuentre espacio en el mercado internacional para comercializar los productos que vende</w:t>
        <w:br/>
        <w:t>- Se dé un fuerte crecimiento y auge en la economía nacional e internacional.</w:t>
        <w:br/>
        <w:t>- surgimiento de nuevos sistemas de distribución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1</Pages>
  <Words>148</Words>
  <Characters>801</Characters>
  <CharactersWithSpaces>948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2021-04-19T22:36:20Z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