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¿Cuáles son las principales amenazas que enfrenta una empresa, explique una?</w:t>
      </w:r>
      <w:r>
        <w:rPr>
          <w:sz w:val="24"/>
          <w:szCs w:val="24"/>
        </w:rPr>
        <w:br/>
        <w:t>Las amenazas son situaciones que se presentan por cualquier medio. Como por ejemplo; la aparición de nuevos miembros que se vean como competencia hacia la empresa, queriendo aumentar sus niveles de ganancia. Siendo el caso la empresa se verá afectada por ingresos bajos.</w:t>
        <w:br/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¿Dónde podemos encontrar la información para detectar las debilidades de una empresa, cual le parece más relevante y por qué?</w:t>
      </w:r>
      <w:r>
        <w:rPr>
          <w:sz w:val="24"/>
          <w:szCs w:val="24"/>
        </w:rPr>
        <w:br/>
        <w:t xml:space="preserve">Las debilidades de una empresa son factores que empeoran el rendimiento de la empresa y con ello mucho mas. Para saber cuál pueda ser la causa del mismo, en este caso podemos abocarnos a dialogar con las personas que conforman la empresa, para que juntos se le pueda buscar una solución y cambiar las ideas de cómo se podría laborar mejor dentro de la empresa para que se logre sacar a flote, de la debilidad. </w:t>
        <w:br/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¿Cuál de las fuentes de información para encontrar fortalezas, le parece más importante para una empresa?, justifique por qué?</w:t>
      </w:r>
      <w:r>
        <w:rPr>
          <w:sz w:val="24"/>
          <w:szCs w:val="24"/>
        </w:rPr>
        <w:br/>
        <w:t>Nos ayudan a identificar o verificar lo que logra la empresa día a día, tomando en cuenta que van a variar los estados de ventas. Así mismo servirá de motivación para que la empresa pueda continuar destacándose en sus áreas y así sobre salir por encima de las demás</w:t>
        <w:b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1</Pages>
  <Words>234</Words>
  <Characters>1165</Characters>
  <CharactersWithSpaces>1397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2021-04-26T20:40:20Z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