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指导案例72号-汤龙等诉新疆鄂尔多斯彦海房地产开发有限公司商品房买卖合同纠纷案</w:t>
      </w:r>
    </w:p>
    <w:p>
      <w:r>
        <w:t>【关键词】民事；商品房买卖合同；借款合同；民间借贷；以物抵债</w:t>
      </w:r>
    </w:p>
    <w:p>
      <w:r>
        <w:t>【裁判要点】借款合同双方当事人经协商一致，终止借款合同关系，建立商品房买卖合同关系，将借款本金及利息转化为已付购房款并经对账清算的，不属于《中华人民共和国物权法》第一百八十六条规定禁止的情形，该商品房买卖合同具有法律效力。</w:t>
      </w:r>
    </w:p>
    <w:p>
      <w:r>
        <w:t>【相关法条】《中华人民共和国物权法》第一百八十六条</w:t>
      </w:r>
    </w:p>
    <w:p>
      <w:r>
        <w:t>【基本案情】汤龙等四人与彦海公司之间存在多笔借款关系。经双方协商，终止借款合同关系，建立商品房买卖合同关系，将借款本息转化为已付购房款，并约定了房屋交付时间等。</w:t>
      </w:r>
    </w:p>
    <w:p>
      <w:r>
        <w:t>【裁判结果】法院认定商品房买卖合同有效。</w:t>
      </w:r>
    </w:p>
    <w:p>
      <w:r>
        <w:t>【裁判理由】双方当事人基于真实意思表示，经协商一致终止借款合同关系，建立商品房买卖合同关系，将借款本金及利息转化为已付购房款并经对账清算，不属于法律禁止的流押情形。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