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案例-丙股东诉丁公司盈余分配纠纷案</w:t>
      </w:r>
    </w:p>
    <w:p>
      <w:r>
        <w:t>【关键词】民事；股东盈余分配；股东会决议；强制分红</w:t>
      </w:r>
    </w:p>
    <w:p>
      <w:r>
        <w:t>【裁判要点】股东请求公司分配利润的，应当提交载明具体分配方案的股东会决议。公司股东会未作出利润分配决议的，股东请求法院强制分配利润的，人民法院不予支持。但是，公司大股东滥用权利，导致公司不分配利润，给其他股东造成损失的除外。</w:t>
      </w:r>
    </w:p>
    <w:p>
      <w:r>
        <w:t>【相关法条】《中华人民共和国公司法》第三十四条、第七十四条</w:t>
      </w:r>
    </w:p>
    <w:p>
      <w:r>
        <w:t>【基本案情】丙是丁公司的股东，持股20%。丁公司连续五年盈利，但大股东拒绝召开股东会讨论利润分配。丙起诉要求公司分配利润。</w:t>
      </w:r>
    </w:p>
    <w:p>
      <w:r>
        <w:t>【裁判结果】法院判决丁公司向丙分配利润20万元。</w:t>
      </w:r>
    </w:p>
    <w:p>
      <w:r>
        <w:t>【裁判理由】丁公司连续五年盈利且符合分配利润条件，但大股东滥用控制权拒绝分配利润，损害了小股东丙的合法权益。法院有权判决公司向股东分配利润。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