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案例-丙诉丁教育机构责任案-学生在校受伤</w:t>
      </w:r>
    </w:p>
    <w:p>
      <w:r>
        <w:t>【关键词】民事；教育机构责任；学生伤害；过错推定</w:t>
      </w:r>
    </w:p>
    <w:p>
      <w:r>
        <w:t>【裁判要点】无民事行为能力人在幼儿园、学校或者其他教育机构学习、生活期间受到人身损害的，幼儿园、学校或者其他教育机构应当承担侵权责任。但是，能够证明尽到教育、管理职责的，不承担侵权责任。</w:t>
      </w:r>
    </w:p>
    <w:p>
      <w:r>
        <w:t>【相关法条】《中华人民共和国民法典》第一千一百九十九条</w:t>
      </w:r>
    </w:p>
    <w:p>
      <w:r>
        <w:t>【基本案情】丙（7岁）在学校课间休息时从楼梯摔落受伤。学校未能证明已尽到管理职责。</w:t>
      </w:r>
    </w:p>
    <w:p>
      <w:r>
        <w:t>【裁判结果】法院判决学校承担赔偿责任。</w:t>
      </w:r>
    </w:p>
    <w:p>
      <w:r>
        <w:t>【裁判理由】丙为无民事行为能力人，学校不能证明已尽到管理职责，应承担侵权责任。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