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案例-丙诉丁生命权纠纷案-见义勇为补偿</w:t>
      </w:r>
    </w:p>
    <w:p>
      <w:r>
        <w:t>【关键词】民事；生命权；见义勇为；补偿</w:t>
      </w:r>
    </w:p>
    <w:p>
      <w:r>
        <w:t>【裁判要点】因保护他人民事权益使自己受到损害的，由侵权人承担民事责任，受益人可以给予适当补偿。没有侵权人、侵权人逃逸或者无力承担民事责任，受害人请求补偿的，受益人应当给予适当补偿。</w:t>
      </w:r>
    </w:p>
    <w:p>
      <w:r>
        <w:t>【相关法条】《中华人民共和国民法典》第一百八十三条</w:t>
      </w:r>
    </w:p>
    <w:p>
      <w:r>
        <w:t>【基本案情】丙为救助落水的丁而溺水身亡。丙的家属要求丁给予补偿。</w:t>
      </w:r>
    </w:p>
    <w:p>
      <w:r>
        <w:t>【裁判结果】法院判决丁给予丙的家属适当补偿。</w:t>
      </w:r>
    </w:p>
    <w:p>
      <w:r>
        <w:t>【裁判理由】丙因见义勇为牺牲，受益人丁应给予适当补偿。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