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案例-丙诉丁赠与合同案-任意撤销</w:t>
      </w:r>
    </w:p>
    <w:p>
      <w:r>
        <w:t>【关键词】民事；赠与合同；任意撤销权；公证赠与</w:t>
      </w:r>
    </w:p>
    <w:p>
      <w:r>
        <w:t>【裁判要点】赠与人在赠与财产的权利转移之前可以撤销赠与。经过公证的赠与合同或者依法不得撤销的具有救灾、扶贫、助残等公益、道德义务性质的赠与合同，不适用前款规定。</w:t>
      </w:r>
    </w:p>
    <w:p>
      <w:r>
        <w:t>【相关法条】《中华人民共和国民法典》第六百五十八条</w:t>
      </w:r>
    </w:p>
    <w:p>
      <w:r>
        <w:t>【基本案情】丙承诺赠与丁一套房屋，并办理了公证。后丙反悔，要求撤销赠与。</w:t>
      </w:r>
    </w:p>
    <w:p>
      <w:r>
        <w:t>【裁判结果】法院驳丙的撤销请求。</w:t>
      </w:r>
    </w:p>
    <w:p>
      <w:r>
        <w:t>【裁判理由】经过公证的赠与合同不能任意撤销，丙应履行赠与承诺。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