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案例-丙诉某环保局行政许可案-环评审批</w:t>
      </w:r>
    </w:p>
    <w:p>
      <w:r>
        <w:t>【关键词】行政；行政许可；环境影响评价；公众参与；知情权</w:t>
      </w:r>
    </w:p>
    <w:p>
      <w:r>
        <w:t>【裁判要点】建设项目的环境影响评价文件未依法征求公众意见的，环境保护行政主管部门不得作出审批决定。利害关系人对行政许可决定不服的，有权提起行政诉讼。</w:t>
      </w:r>
    </w:p>
    <w:p>
      <w:r>
        <w:t>【相关法条】《中华人民共和国环境影响评价法》第二十一条；《中华人民共和国行政许可法》第三十六条</w:t>
      </w:r>
    </w:p>
    <w:p>
      <w:r>
        <w:t>【基本案情】某化工厂申请在丙居住的小区附近建设。环保局在审批环评报告时未依法进行公众参与，直接作出许可决定。丙以环评审批程序违法为由提起行政诉讼。</w:t>
      </w:r>
    </w:p>
    <w:p>
      <w:r>
        <w:t>【裁判结果】法院撤销环保局的行政许可决定。</w:t>
      </w:r>
    </w:p>
    <w:p>
      <w:r>
        <w:t>【裁判理由】环保局在审批环评报告时未依法征求公众意见，程序违法。丙作为利害关系人，有权请求撤销该行政许可。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