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案例-冯某故意杀人案-正当防卫</w:t>
      </w:r>
    </w:p>
    <w:p>
      <w:r>
        <w:t>【关键词】刑事；故意杀人罪；正当防卫；特殊防卫；无限防卫权</w:t>
      </w:r>
    </w:p>
    <w:p>
      <w:r>
        <w:t>【裁判要点】对正在进行行凶、杀人、抢劫、强奸、绑架以及其他严重危及人身安全的暴力犯罪，采取防卫行为，造成不法侵害人伤亡的，不属于防卫过当，不负刑事责任。</w:t>
      </w:r>
    </w:p>
    <w:p>
      <w:r>
        <w:t>【相关法条】《中华人民共和国刑法》第二十条第三款</w:t>
      </w:r>
    </w:p>
    <w:p>
      <w:r>
        <w:t>【基本案情】被告人冯某在家中遭遇持刀入室抢劫。歹徒持刀威胁冯某交出财物，并对冯某实施殴打。在搏斗过程中，冯某夺过歹徒手中的刀，将歹徒刺死。冯某身上多处受伤。</w:t>
      </w:r>
    </w:p>
    <w:p>
      <w:r>
        <w:t>【裁判结果】法院认定冯某的行为属于正当防卫，宣告冯某无罪。</w:t>
      </w:r>
    </w:p>
    <w:p>
      <w:r>
        <w:t>【裁判理由】歹徒持刀入室抢劫，属于严重危及人身安全的暴力犯罪。冯某在遭受不法侵害时采取防卫行为，即使造成歹徒死亡，也不属于防卫过当，依法不负刑事责任。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