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案例-冯某非法猎捕野生动物案</w:t>
      </w:r>
    </w:p>
    <w:p>
      <w:r>
        <w:t>【关键词】刑事；非法猎捕野生动物罪；珍贵、濒危野生动物</w:t>
      </w:r>
    </w:p>
    <w:p>
      <w:r>
        <w:t>【裁判要点】非法猎捕、杀害国家重点保护的珍贵、濒危野生动物的，处五年以下有期徒刑或者拘役，并处罚金。</w:t>
      </w:r>
    </w:p>
    <w:p>
      <w:r>
        <w:t>【相关法条】《中华人民共和国刑法》第三百四十一条</w:t>
      </w:r>
    </w:p>
    <w:p>
      <w:r>
        <w:t>【基本案情】冯某在自然保护区非法猎捕国家一级保护动物穿山甲一只。</w:t>
      </w:r>
    </w:p>
    <w:p>
      <w:r>
        <w:t>【裁判结果】法院以非法猎捕珍贵、濒危野生动物罪判处冯某有期徒刑三年。</w:t>
      </w:r>
    </w:p>
    <w:p>
      <w:r>
        <w:t>【裁判理由】冯某非法猎捕国家一级保护动物，构成非法猎捕珍贵、濒危野生动物罪。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