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案例-刘某窝藏、包庇案</w:t>
      </w:r>
    </w:p>
    <w:p>
      <w:r>
        <w:t>【关键词】刑事；窝藏、包庇罪；明知是犯罪的人</w:t>
      </w:r>
    </w:p>
    <w:p>
      <w:r>
        <w:t>【裁判要点】明知是犯罪的人而为其提供隐藏处所、财物，帮助其逃匿或者作假证明包庇的，处三年以下有期徒刑、拘役或者管制。</w:t>
      </w:r>
    </w:p>
    <w:p>
      <w:r>
        <w:t>【相关法条】《中华人民共和国刑法》第三百一十条</w:t>
      </w:r>
    </w:p>
    <w:p>
      <w:r>
        <w:t>【基本案情】刘某明知其朋友犯有故意杀人罪，仍为其提供隐藏处所和资金，帮助其逃匿。</w:t>
      </w:r>
    </w:p>
    <w:p>
      <w:r>
        <w:t>【裁判结果】法院以窝藏罪判处刘某有期徒刑二年。</w:t>
      </w:r>
    </w:p>
    <w:p>
      <w:r>
        <w:t>【裁判理由】刘某明知是犯罪的人而帮助其逃匿，构成窝藏罪。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