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案例-吴某非法控制计算机信息系统案</w:t>
      </w:r>
    </w:p>
    <w:p>
      <w:r>
        <w:t>【关键词】刑事；非法控制计算机信息系统罪；僵尸网络；远程控制</w:t>
      </w:r>
    </w:p>
    <w:p>
      <w:r>
        <w:t>【裁判要点】违反国家规定，侵入前款规定以外的计算机信息系统或者采用其他技术手段，获取该计算机信息系统中存储、处理或者传输的数据，或者对该计算机信息系统实施非法控制，情节严重的，构成非法控制计算机信息系统罪。</w:t>
      </w:r>
    </w:p>
    <w:p>
      <w:r>
        <w:t>【相关法条】《中华人民共和国刑法》第二百八十五条第二款</w:t>
      </w:r>
    </w:p>
    <w:p>
      <w:r>
        <w:t>【基本案情】吴某通过网络传播恶意软件，非法控制他人计算机1000余台，组建僵尸网络用于DDoS攻击和挖矿。</w:t>
      </w:r>
    </w:p>
    <w:p>
      <w:r>
        <w:t>【裁判结果】法院以非法控制计算机信息系统罪判处吴某有期徒刑三年六个月，并处罚金人民币五万元。</w:t>
      </w:r>
    </w:p>
    <w:p>
      <w:r>
        <w:t>【裁判理由】吴某非法控制大量计算机信息系统，情节严重，构成非法控制计算机信息系统罪。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