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案例-周某危险作业案</w:t>
      </w:r>
    </w:p>
    <w:p>
      <w:r>
        <w:t>【关键词】刑事；危险作业罪；安全生产；现实危险</w:t>
      </w:r>
    </w:p>
    <w:p>
      <w:r>
        <w:t>【裁判要点】在生产、作业中违反有关安全管理的规定，有发生重大伤亡事故或者其他严重后果的现实危险的，处一年以下有期徒刑、拘役或者管制。</w:t>
      </w:r>
    </w:p>
    <w:p>
      <w:r>
        <w:t>【相关法条】《中华人民共和国刑法》第一百三十四条之一</w:t>
      </w:r>
    </w:p>
    <w:p>
      <w:r>
        <w:t>【基本案情】周某在未取得安全生产许可的情况下，擅自组织工人进行危险化学品生产。被查处时，现场存在重大安全隐患。</w:t>
      </w:r>
    </w:p>
    <w:p>
      <w:r>
        <w:t>【裁判结果】法院以危险作业罪判处周某有期徒刑八个月。</w:t>
      </w:r>
    </w:p>
    <w:p>
      <w:r>
        <w:t>【裁判理由】周某违反安全管理规定，存在发生重大事故的现实危险，构成危险作业罪。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