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案例-庚诉辛出版社著作权侵权案-改编权</w:t>
      </w:r>
    </w:p>
    <w:p>
      <w:r>
        <w:t>【关键词】民事；著作权；改编权；演绎作品；授权使用</w:t>
      </w:r>
    </w:p>
    <w:p>
      <w:r>
        <w:t>【裁判要点】改编、翻译、注释、整理已有作品而产生的作品，其著作权由改编、翻译、注释、整理人享有，但行使著作权时不得侵犯原作品的著作权。出版改编作品应当取得原作品著作权人的许可。</w:t>
      </w:r>
    </w:p>
    <w:p>
      <w:r>
        <w:t>【相关法条】《中华人民共和国著作权法》第十三条、第十六条</w:t>
      </w:r>
    </w:p>
    <w:p>
      <w:r>
        <w:t>【基本案情】庚创作了一部小说并出版。辛出版社未经庚许可，委托他人将该小说改编为漫画并出版发行。庚以侵犯改编权为由起诉。</w:t>
      </w:r>
    </w:p>
    <w:p>
      <w:r>
        <w:t>【裁判结果】法院判决辛出版社停止出版发行涉案漫画，赔偿庚经济损失15万元。</w:t>
      </w:r>
    </w:p>
    <w:p>
      <w:r>
        <w:t>【裁判理由】将小说改编为漫画属于行使改编权，应当取得原作品著作权人庚的许可。辛出版社未经许可改编并出版，侵犯了庚的改编权。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