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案例-庚诉辛商标侵权案-假冒注册商标</w:t>
      </w:r>
    </w:p>
    <w:p>
      <w:r>
        <w:t>【关键词】民事；商标侵权；假冒注册商标；赔偿数额</w:t>
      </w:r>
    </w:p>
    <w:p>
      <w:r>
        <w:t>【裁判要点】未经商标注册人的许可，在同一种商品上使用与其注册商标相同的商标的，构成商标侵权。赔偿数额按照权利人因被侵权所受到的实际损失确定。</w:t>
      </w:r>
    </w:p>
    <w:p>
      <w:r>
        <w:t>【相关法条】《中华人民共和国商标法》第五十七条、第六十三条</w:t>
      </w:r>
    </w:p>
    <w:p>
      <w:r>
        <w:t>【基本案情】庚公司注册了某知名商标。辛公司未经许可，在同类商品上使用与庚公司注册商标相同的商标。庚公司起诉要求赔偿。</w:t>
      </w:r>
    </w:p>
    <w:p>
      <w:r>
        <w:t>【裁判结果】法院判决辛公司停止侵权，赔偿庚公司经济损失。</w:t>
      </w:r>
    </w:p>
    <w:p>
      <w:r>
        <w:t>【裁判理由】辛公司假冒庚公司注册商标，构成商标侵权，应承担赔偿责任。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