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案例-庚诉辛物权确认案-善意取得</w:t>
      </w:r>
    </w:p>
    <w:p>
      <w:r>
        <w:t>【关键词】民事；物权确认；善意取得；不动产</w:t>
      </w:r>
    </w:p>
    <w:p>
      <w:r>
        <w:t>【裁判要点】无处分权人将不动产或者动产转让给受让人的，所有权人有权追回。除法律另有规定外，符合下列情形的，受让人取得该不动产或者动产的所有权：受让人受让该不动产或者动产时是善意的；以合理的价格转让；转让的不动产或者动产依照法律规定应当登记的已经登记，不需要登记的已经交付给受让人。</w:t>
      </w:r>
    </w:p>
    <w:p>
      <w:r>
        <w:t>【相关法条】《中华人民共和国民法典》第三百一十一条</w:t>
      </w:r>
    </w:p>
    <w:p>
      <w:r>
        <w:t>【基本案情】庚将登记在自己名下的房屋（实际为辛所有）出售给壬，壬不知情且支付了合理价格并办理了过户。辛发现后起诉要求确认房屋归自己所有。</w:t>
      </w:r>
    </w:p>
    <w:p>
      <w:r>
        <w:t>【裁判结果】法院确认壬取得房屋所有权。</w:t>
      </w:r>
    </w:p>
    <w:p>
      <w:r>
        <w:t>【裁判理由】壬善意取得房屋，辛只能向庚请求赔偿。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