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案例-张某故意杀人案-婚恋纠纷引发</w:t>
      </w:r>
    </w:p>
    <w:p>
      <w:r>
        <w:t>【关键词】刑事；故意杀人罪；婚恋纠纷；自首；死刑缓期执行</w:t>
      </w:r>
    </w:p>
    <w:p>
      <w:r>
        <w:t>【裁判要点】因婚恋纠纷引发的故意杀人案件，被告人作案后主动投案并如实供述犯罪事实的，构成自首。虽然犯罪手段残忍、后果严重，但鉴于案件系因民间矛盾激化引发，且被告人有自首情节，可判处死刑，缓期二年执行。</w:t>
      </w:r>
    </w:p>
    <w:p>
      <w:r>
        <w:t>【相关法条】《中华人民共和国刑法》第二百三十二条、第六十七条第一款</w:t>
      </w:r>
    </w:p>
    <w:p>
      <w:r>
        <w:t>【基本案情】被告人张某与被害人李某系恋人关系。因李某提出分手，张某心生怨恨。某日晚，张某携带刀具前往李某住处，持刀猛刺李某胸部、腹部等处，致李某当场死亡。作案后，张某拨打110报警，在现场等候公安人员到来。</w:t>
      </w:r>
    </w:p>
    <w:p>
      <w:r>
        <w:t>【裁判结果】法院以故意杀人罪判处张某死刑，缓期二年执行，剥夺政治权利终身。</w:t>
      </w:r>
    </w:p>
    <w:p>
      <w:r>
        <w:t>【裁判理由】张某故意非法剥夺他人生命，其行为已构成故意杀人罪。犯罪手段残忍，后果严重。鉴于本案系因婚恋纠纷引发，张某作案后主动投案并如实供述，构成自首，可不立即执行死刑。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