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案例-张某诉某公司劳动争议案-职业病</w:t>
      </w:r>
    </w:p>
    <w:p>
      <w:r>
        <w:t>【关键词】民事；劳动争议；职业病；工伤认定；赔偿</w:t>
      </w:r>
    </w:p>
    <w:p>
      <w:r>
        <w:t>【裁判要点】劳动者被诊断患有职业病，但用人单位没有依法参加工伤保险的，其医疗和生活保障由该用人单位承担。</w:t>
      </w:r>
    </w:p>
    <w:p>
      <w:r>
        <w:t>【相关法条】《中华人民共和国职业病防治法》第五十八条</w:t>
      </w:r>
    </w:p>
    <w:p>
      <w:r>
        <w:t>【基本案情】张某在某化工公司工作十年，被诊断为职业性化学中毒。公司未为张某缴纳工伤保险。张某要求公司承担全部医疗费用和工伤待遇。</w:t>
      </w:r>
    </w:p>
    <w:p>
      <w:r>
        <w:t>【裁判结果】法院判决公司承担张某的全部医疗费用和工伤待遇。</w:t>
      </w:r>
    </w:p>
    <w:p>
      <w:r>
        <w:t>【裁判理由】公司未依法缴纳工伤保险，应承担张某职业病的全部医疗和生活保障费用。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