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案例-戊诉己保管合同案-保管物丢失</w:t>
      </w:r>
    </w:p>
    <w:p>
      <w:r>
        <w:t>【关键词】民事；保管合同；保管物丢失；保管人责任</w:t>
      </w:r>
    </w:p>
    <w:p>
      <w:r>
        <w:t>【裁判要点】保管期内，因保管人保管不善造成保管物毁损、灭失的，保管人应当承担赔偿责任。无偿保管人证明自己没有故意或者重大过失的，不承担赔偿责任。</w:t>
      </w:r>
    </w:p>
    <w:p>
      <w:r>
        <w:t>【相关法条】《中华人民共和国民法典》第八百九十七条</w:t>
      </w:r>
    </w:p>
    <w:p>
      <w:r>
        <w:t>【基本案情】戊将一批贵重物品交由己保管，并支付保管费。保管期间物品丢失。戊要求己赔偿。</w:t>
      </w:r>
    </w:p>
    <w:p>
      <w:r>
        <w:t>【裁判结果】法院判决己赔偿戊的损失。</w:t>
      </w:r>
    </w:p>
    <w:p>
      <w:r>
        <w:t>【裁判理由】己保管不善导致物品丢失，应承担赔偿责任。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