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案例-戊诉己物件脱落、坠落损害责任案</w:t>
      </w:r>
    </w:p>
    <w:p>
      <w:r>
        <w:t>【关键词】民事；侵权责任；高空坠物；建筑物；过错推定</w:t>
      </w:r>
    </w:p>
    <w:p>
      <w:r>
        <w:t>【裁判要点】建筑物、构筑物或者其他设施及其搁置物、悬挂物发生脱落、坠落造成他人损害，所有人、管理人或者使用人不能证明自己没有过错的，应当承担侵权责任。</w:t>
      </w:r>
    </w:p>
    <w:p>
      <w:r>
        <w:t>【相关法条】《中华人民共和国民法典》第一千二百五十三条</w:t>
      </w:r>
    </w:p>
    <w:p>
      <w:r>
        <w:t>【基本案情】戊在路过某商业楼时，被楼上坠落的玻璃砸伤。该商业楼由己公司管理。戊要求己公司赔偿。己公司主张玻璃坠落系不可抗力。</w:t>
      </w:r>
    </w:p>
    <w:p>
      <w:r>
        <w:t>【裁判结果】法院判决己公司赔偿戊医疗费、残疾赔偿金等损失共计30万元。</w:t>
      </w:r>
    </w:p>
    <w:p>
      <w:r>
        <w:t>【裁判理由】建筑物上的坠落物造成他人损害，管理人不能证明自己没有过错的，应当承担侵权责任。己公司未能证明其已尽到维护管理义务，应承担赔偿责任。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