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案例-戊诉己租赁合同案-转租</w:t>
      </w:r>
    </w:p>
    <w:p>
      <w:r>
        <w:t>【关键词】民事；租赁合同；转租；解除合同</w:t>
      </w:r>
    </w:p>
    <w:p>
      <w:r>
        <w:t>【裁判要点】承租人未经出租人同意转租的，出租人可以解除合同。承租人经出租人同意，可以将租赁物转租给第三人。</w:t>
      </w:r>
    </w:p>
    <w:p>
      <w:r>
        <w:t>【相关法条】《中华人民共和国民法典》第七百一十六条</w:t>
      </w:r>
    </w:p>
    <w:p>
      <w:r>
        <w:t>【基本案情】戊将房屋出租给己，己未经戊同意擅自将房屋转租给庚。戊发现后要求解除合同并要求己搬离。</w:t>
      </w:r>
    </w:p>
    <w:p>
      <w:r>
        <w:t>【裁判结果】法院判决解除租赁合同，己搬离房屋。</w:t>
      </w:r>
    </w:p>
    <w:p>
      <w:r>
        <w:t>【裁判理由】己未经戊同意擅自转租，戊有权解除合同。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