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案例-戊诉己银行储蓄合同案-存款被盗</w:t>
      </w:r>
    </w:p>
    <w:p>
      <w:r>
        <w:t>【关键词】民事；储蓄合同；存款被盗；银行责任</w:t>
      </w:r>
    </w:p>
    <w:p>
      <w:r>
        <w:t>【裁判要点】银行对储户的存款负有安全保障义务。储户的存款被他人盗取，银行未能证明储户存在过错的，应当承担赔偿责任。</w:t>
      </w:r>
    </w:p>
    <w:p>
      <w:r>
        <w:t>【相关法条】《中华人民共和国民法典》第五百七十七条</w:t>
      </w:r>
    </w:p>
    <w:p>
      <w:r>
        <w:t>【基本案情】戊的银行卡被他人复制并盗取10万元。戊发现后立即挂失并报警。戊要求银行赔偿。</w:t>
      </w:r>
    </w:p>
    <w:p>
      <w:r>
        <w:t>【裁判结果】法院判决银行赔偿戊的损失。</w:t>
      </w:r>
    </w:p>
    <w:p>
      <w:r>
        <w:t>【裁判理由】银行未能保障储户资金安全，应承担赔偿责任。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