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案例-朱某强奸案</w:t>
      </w:r>
    </w:p>
    <w:p>
      <w:r>
        <w:t>【关键词】刑事；强奸罪；违背妇女意志；暴力胁迫</w:t>
      </w:r>
    </w:p>
    <w:p>
      <w:r>
        <w:t>【裁判要点】以暴力、胁迫或者其他手段强奸妇女的，处三年以上十年以下有期徒刑。强奸罪的本质特征是违背妇女意志。与不满十四周岁的幼女发生性关系的，以强奸论，从重处罚。</w:t>
      </w:r>
    </w:p>
    <w:p>
      <w:r>
        <w:t>【相关法条】《中华人民共和国刑法》第二百三十六条</w:t>
      </w:r>
    </w:p>
    <w:p>
      <w:r>
        <w:t>【基本案情】被告人朱某通过网络认识被害人（女，17岁），约其见面后，将被害人带至宾馆房间，使用暴力手段强行与被害人发生性关系。被害人报警后，朱某被抓获。</w:t>
      </w:r>
    </w:p>
    <w:p>
      <w:r>
        <w:t>【裁判结果】法院以强奸罪判处朱某有期徒刑五年。</w:t>
      </w:r>
    </w:p>
    <w:p>
      <w:r>
        <w:t>【裁判理由】朱某使用暴力手段强行与被害人发生性关系，违背了被害人的意志，其行为已构成强奸罪。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