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案例-杨某非法经营案-烟草</w:t>
      </w:r>
    </w:p>
    <w:p>
      <w:r>
        <w:t>【关键词】刑事；非法经营罪；烟草专卖；未经许可；情节严重</w:t>
      </w:r>
    </w:p>
    <w:p>
      <w:r>
        <w:t>【裁判要点】违反国家规定，未经许可经营法律、行政法规规定的专营、专卖物品，扰乱市场秩序，情节严重的，以非法经营罪定罪处罚。烟草属于国家专营专卖物品。</w:t>
      </w:r>
    </w:p>
    <w:p>
      <w:r>
        <w:t>【相关法条】《中华人民共和国刑法》第二百二十五条</w:t>
      </w:r>
    </w:p>
    <w:p>
      <w:r>
        <w:t>【基本案情】被告人杨某未取得烟草专卖零售许可证，长期从外地大量购入卷烟，在本地加价销售。经查，杨某非法经营烟草制品金额共计人民币80余万元。</w:t>
      </w:r>
    </w:p>
    <w:p>
      <w:r>
        <w:t>【裁判结果】法院以非法经营罪判处杨某有期徒刑五年，并处罚金人民币二十万元。</w:t>
      </w:r>
    </w:p>
    <w:p>
      <w:r>
        <w:t>【裁判理由】杨某未经许可经营烟草专卖品，扰乱市场秩序，情节严重，其行为已构成非法经营罪。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