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案例-某养殖场诉环保局行政处罚案-环评</w:t>
      </w:r>
    </w:p>
    <w:p>
      <w:r>
        <w:t>【关键词】行政；环境影响评价；未批先建；行政处罚</w:t>
      </w:r>
    </w:p>
    <w:p>
      <w:r>
        <w:t>【裁判要点】建设单位未依法报批建设项目环境影响报告书、报告表，或者未依照规定重新报批或者报请重新审核环境影响报告书、报告表，擅自开工建设的，由县级以上生态环境主管部门责令停止建设，处以罚款。</w:t>
      </w:r>
    </w:p>
    <w:p>
      <w:r>
        <w:t>【相关法条】《中华人民共和国环境影响评价法》第三十一条</w:t>
      </w:r>
    </w:p>
    <w:p>
      <w:r>
        <w:t>【基本案情】某养殖场在未办理环境影响评价手续的情况下擅自开工建设并投入运营。环保局检查发现后，作出责令停止建设和罚款的行政处罚。</w:t>
      </w:r>
    </w:p>
    <w:p>
      <w:r>
        <w:t>【裁判结果】法院维持环保局的行政处罚决定。</w:t>
      </w:r>
    </w:p>
    <w:p>
      <w:r>
        <w:t>【裁判理由】养殖场未依法办理环评手续即开工建设，违反了环境影响评价法的规定。环保局依法作出行政处罚，合法适当。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