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案例-某化工厂诉环保局行政处罚案-排放超标</w:t>
      </w:r>
    </w:p>
    <w:p>
      <w:r>
        <w:t>【关键词】行政；环境保护；行政处罚；排放超标；责令停产</w:t>
      </w:r>
    </w:p>
    <w:p>
      <w:r>
        <w:t>【裁判要点】企业事业单位和其他生产经营者超过污染物排放标准或者超过重点污染物排放总量控制指标排放污染物的，县级以上人民政府环境保护主管部门可以责令其采取限制生产、停产整治等措施；情节严重的，报经有批准权的人民政府批准，责令停业、关闭。</w:t>
      </w:r>
    </w:p>
    <w:p>
      <w:r>
        <w:t>【相关法条】《中华人民共和国环境保护法》第六十条</w:t>
      </w:r>
    </w:p>
    <w:p>
      <w:r>
        <w:t>【基本案情】某化工厂长期超过国家规定的污染物排放标准排放废水。环保局多次下达整改通知，但该厂未采取有效措施。环保局最终作出责令停产整治的行政处罚决定。</w:t>
      </w:r>
    </w:p>
    <w:p>
      <w:r>
        <w:t>【裁判结果】法院维持环保局的行政处罚决定。</w:t>
      </w:r>
    </w:p>
    <w:p>
      <w:r>
        <w:t>【裁判理由】化工厂超过排放标准排放污染物，经责令整改后仍未采取有效措施，环保局依法有权责令其停产整治。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