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案例-某村民委员会诉某公司生态破坏责任案-林地</w:t>
      </w:r>
    </w:p>
    <w:p>
      <w:r>
        <w:t>【关键词】民事；生态破坏；林地保护；恢复原状</w:t>
      </w:r>
    </w:p>
    <w:p>
      <w:r>
        <w:t>【裁判要点】违反国家规定造成生态环境损害的，国家规定的机关或者法律规定的组织有权请求侵权人赔偿生态环境受到损害至修复完成期间服务功能丧失导致的损失、生态环境功能永久性损害造成的损失等。</w:t>
      </w:r>
    </w:p>
    <w:p>
      <w:r>
        <w:t>【相关法条】《中华人民共和国民法典》第一千二百三十四条</w:t>
      </w:r>
    </w:p>
    <w:p>
      <w:r>
        <w:t>【基本案情】某公司未经批准，擅自占用村集体林地进行开发建设，毁坏林木面积达50亩。村委会起诉要求恢复原状并赔偿损失。</w:t>
      </w:r>
    </w:p>
    <w:p>
      <w:r>
        <w:t>【裁判结果】法院判决公司恢复林地原状，赔偿生态损失。</w:t>
      </w:r>
    </w:p>
    <w:p>
      <w:r>
        <w:t>【裁判理由】公司未经批准占用林地，毁坏林木，构成生态破坏。应当承担恢复原状和赔偿损失的民事责任。</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