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案例-甲公司诉乙公司买卖合同案-逾期交货</w:t>
      </w:r>
    </w:p>
    <w:p>
      <w:r>
        <w:t>【关键词】民事；买卖合同；逾期交货；违约金；损失赔偿</w:t>
      </w:r>
    </w:p>
    <w:p>
      <w:r>
        <w:t>【裁判要点】出卖人逾期交付标的物的，应当按照约定支付违约金。违约金不足以弥补损失的，当事人可以请求增加违约金数额。</w:t>
      </w:r>
    </w:p>
    <w:p>
      <w:r>
        <w:t>【相关法条】《中华人民共和国民法典》第五百八十五条</w:t>
      </w:r>
    </w:p>
    <w:p>
      <w:r>
        <w:t>【基本案情】甲公司向乙公司订购一批设备，约定30天内交货。乙公司逾期60天才交货，导致甲公司生产线延迟启动。甲公司要求乙公司支付违约金并赔偿损失。</w:t>
      </w:r>
    </w:p>
    <w:p>
      <w:r>
        <w:t>【裁判结果】法院判决乙公司支付违约金并赔偿甲公司实际损失。</w:t>
      </w:r>
    </w:p>
    <w:p>
      <w:r>
        <w:t>【裁判理由】乙公司逾期交货构成违约，应支付违约金。违约金不足以弥补损失的，还应赔偿实际损失。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