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案例-甲公司诉乙公司买卖合同纠纷案-质量异议</w:t>
      </w:r>
    </w:p>
    <w:p>
      <w:r>
        <w:t>【关键词】民事；买卖合同；质量异议；检验期间；默示验收</w:t>
      </w:r>
    </w:p>
    <w:p>
      <w:r>
        <w:t>【裁判要点】买受人应当在检验期间内将标的物的数量或者质量不符合约定的情形通知出卖人。买受人怠于通知的，视为标的物的数量或者质量符合约定。当事人约定检验期间的，买受人应当在检验期间内通知。</w:t>
      </w:r>
    </w:p>
    <w:p>
      <w:r>
        <w:t>【相关法条】《中华人民共和国民法典》第六百二十一条</w:t>
      </w:r>
    </w:p>
    <w:p>
      <w:r>
        <w:t>【基本案情】甲公司向乙公司购买一批设备，合同约定检验期间为收货后30天。甲公司收货后未在30天内提出质量异议。使用6个月后，设备出现故障，甲公司以质量问题为由要求退货退款。</w:t>
      </w:r>
    </w:p>
    <w:p>
      <w:r>
        <w:t>【裁判结果】法院驳回甲公司的退货退款请求。</w:t>
      </w:r>
    </w:p>
    <w:p>
      <w:r>
        <w:t>【裁判理由】甲公司未在合同约定的检验期间内提出质量异议，视为设备质量符合约定。甲公司在检验期满后以质量问题为由主张退货退款，缺乏法律依据。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