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案例-甲公司诉乙公司合同纠纷案-违约金过高</w:t>
      </w:r>
    </w:p>
    <w:p>
      <w:r>
        <w:t>【关键词】民事；合同纠纷；违约金过高；调整</w:t>
      </w:r>
    </w:p>
    <w:p>
      <w:r>
        <w:t>【裁判要点】约定的违约金过分高于造成的损失的，人民法院或者仲裁机构可以根据当事人的请求予以适当减少。</w:t>
      </w:r>
    </w:p>
    <w:p>
      <w:r>
        <w:t>【相关法条】《中华人民共和国民法典》第五百八十五条</w:t>
      </w:r>
    </w:p>
    <w:p>
      <w:r>
        <w:t>【基本案情】甲公司与乙公司签订合同，约定违约金为合同总额的50%。乙公司违约后，甲公司要求支付违约金。乙公司主张违约金过高。</w:t>
      </w:r>
    </w:p>
    <w:p>
      <w:r>
        <w:t>【裁判结果】法院将违约金调整为合同总额的10%。</w:t>
      </w:r>
    </w:p>
    <w:p>
      <w:r>
        <w:t>【裁判理由】约定的违约金过分高于实际损失，应予适当减少。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