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案例-甲公司诉乙公司股东出资纠纷案-抽逃出资</w:t>
      </w:r>
    </w:p>
    <w:p>
      <w:r>
        <w:t>【关键词】民事；股东出资；抽逃出资；补充赔偿责任</w:t>
      </w:r>
    </w:p>
    <w:p>
      <w:r>
        <w:t>【裁判要点】公司成立后，股东不得抽逃出资。股东抽逃出资的，公司或者其他股东可以请求其向公司返还出资本息。公司债权人可以请求抽逃出资的股东在抽逃出资本息范围内对公司债务不能清偿的部分承担补充赔偿责任。</w:t>
      </w:r>
    </w:p>
    <w:p>
      <w:r>
        <w:t>【相关法条】《中华人民共和国公司法》第三十五条</w:t>
      </w:r>
    </w:p>
    <w:p>
      <w:r>
        <w:t>【基本案情】乙公司股东在出资后将资金转出。甲公司作为债权人，要求该股东在抽逃出资范围内承担补充赔偿责任。</w:t>
      </w:r>
    </w:p>
    <w:p>
      <w:r>
        <w:t>【裁判结果】法院判决股东在抽逃出资范围内承担补充赔偿责任。</w:t>
      </w:r>
    </w:p>
    <w:p>
      <w:r>
        <w:t>【裁判理由】股东抽逃出资，应对公司债务在抽逃出资范围内承担补充赔偿责任。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