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案例-甲股东诉乙公司知情权纠纷案</w:t>
      </w:r>
    </w:p>
    <w:p>
      <w:r>
        <w:t>【关键词】民事；股东知情权；查阅会计账簿；正当目的</w:t>
      </w:r>
    </w:p>
    <w:p>
      <w:r>
        <w:t>【裁判要点】股东有权查阅、复制公司章程、股东会会议记录、董事会会议决议、监事会会议决议和财务会计报告。股东要求查阅公司会计账簿的，应当向公司提出书面请求，说明目的。公司有合理根据认为股东查阅会计账簿有不正当目的，可能损害公司合法利益的，可以拒绝提供查阅。</w:t>
      </w:r>
    </w:p>
    <w:p>
      <w:r>
        <w:t>【相关法条】《中华人民共和国公司法》第三十三条</w:t>
      </w:r>
    </w:p>
    <w:p>
      <w:r>
        <w:t>【基本案情】甲是乙公司的股东，持股10%。甲向公司书面请求查阅公司会计账簿，公司以甲可能泄露商业秘密为由拒绝。甲提起诉讼。</w:t>
      </w:r>
    </w:p>
    <w:p>
      <w:r>
        <w:t>【裁判结果】法院判决乙公司向甲提供会计账簿供查阅。</w:t>
      </w:r>
    </w:p>
    <w:p>
      <w:r>
        <w:t>【裁判理由】甲作为股东依法享有知情权。公司未能提供证据证明甲查阅会计账簿有不正当目的，不能拒绝甲的查阅请求。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