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案例-甲诉乙合伙协议案-利润分配</w:t>
      </w:r>
    </w:p>
    <w:p>
      <w:r>
        <w:t>【关键词】民事；合伙协议；利润分配；亏损分担</w:t>
      </w:r>
    </w:p>
    <w:p>
      <w:r>
        <w:t>【裁判要点】合伙的利润分配和亏损分担，按照合伙合同的约定办理。合伙合同没有约定或者约定不明确的，由合伙人协商决定。协商不成的，由合伙人按照实缴出资比例分配、分担。</w:t>
      </w:r>
    </w:p>
    <w:p>
      <w:r>
        <w:t>【相关法条】《中华人民共和国民法典》第九百七十二条</w:t>
      </w:r>
    </w:p>
    <w:p>
      <w:r>
        <w:t>【基本案情】甲与乙合伙经营，未约定利润分配比例。甲出资60万，乙出资40万。经营一年后盈利100万元。甲要求按出资比例分配。</w:t>
      </w:r>
    </w:p>
    <w:p>
      <w:r>
        <w:t>【裁判结果】法院判决按6:4比例分配利润。</w:t>
      </w:r>
    </w:p>
    <w:p>
      <w:r>
        <w:t>【裁判理由】未约定分配比例，应按出资比例分配。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