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案例-秦某开设赌场案</w:t>
      </w:r>
    </w:p>
    <w:p>
      <w:r>
        <w:t>【关键词】刑事；开设赌场罪；网络赌博；赌资数额</w:t>
      </w:r>
    </w:p>
    <w:p>
      <w:r>
        <w:t>【裁判要点】以营利为目的，开设赌场的，处五年以下有期徒刑、拘役或者管制，并处罚金。利用互联网、移动通讯终端等传输赌博视频、数据，组织赌博活动的，属于开设赌场。</w:t>
      </w:r>
    </w:p>
    <w:p>
      <w:r>
        <w:t>【相关法条】《中华人民共和国刑法》第三百零三条第二款</w:t>
      </w:r>
    </w:p>
    <w:p>
      <w:r>
        <w:t>【基本案情】被告人秦某搭建赌博网站，通过微信群招揽赌客，组织网络赌博活动。赌资流水累计达人民币500余万元，秦某从中抽头渔利人民币30余万元。</w:t>
      </w:r>
    </w:p>
    <w:p>
      <w:r>
        <w:t>【裁判结果】法院以开设赌场罪判处秦某有期徒刑四年，并处罚金人民币十万元。</w:t>
      </w:r>
    </w:p>
    <w:p>
      <w:r>
        <w:t>【裁判理由】秦某以营利为目的，利用互联网开设赌场，组织赌博活动，其行为已构成开设赌场罪。秦某系主犯，应依法惩处。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