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案例-陈某危险驾驶案-追逐竞驶</w:t>
      </w:r>
    </w:p>
    <w:p>
      <w:r>
        <w:t>【关键词】刑事；危险驾驶罪；追逐竞驶；情节恶劣</w:t>
      </w:r>
    </w:p>
    <w:p>
      <w:r>
        <w:t>【裁判要点】在道路上驾驶机动车，追逐竞驶，情节恶劣的，处拘役，并处罚金。</w:t>
      </w:r>
    </w:p>
    <w:p>
      <w:r>
        <w:t>【相关法条】《中华人民共和国刑法》第一百三十三条之一</w:t>
      </w:r>
    </w:p>
    <w:p>
      <w:r>
        <w:t>【基本案情】陈某与朋友在城市道路上高速追逐竞驶，时速超过120公里，严重影响道路交通安全。</w:t>
      </w:r>
    </w:p>
    <w:p>
      <w:r>
        <w:t>【裁判结果】法院以危险驾驶罪判处陈某拘役三个月。</w:t>
      </w:r>
    </w:p>
    <w:p>
      <w:r>
        <w:t>【裁判理由】陈某在道路上追逐竞驶，情节恶劣，构成危险驾驶罪。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