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Files\\Grey Literature\\Case Study\\AOptix Technologies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color w:val="#000000"/>
          <w:sz w:val="18"/>
          <w:shd w:val="clear" w:fill="#D3D3D3"/>
        </w:rPr>
        <w:t xml:space="preserve">¶1: </w:t>
      </w:r>
      <w:r>
        <w:rPr>
          <w:rFonts w:ascii="Helvetica" w:hAnsi="Helvetica" w:eastAsia="Helvetica"/>
          <w:b w:val="on"/>
          <w:color w:val="#404040"/>
          <w:sz w:val="60"/>
        </w:rPr>
        <w:t xml:space="preserve">Startup Failure Post-Mortems 2017 Second Update (6/9/17)</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Calibri" w:hAnsi="Calibri" w:eastAsia="Calibri"/>
          <w:color w:val="#000000"/>
          <w:sz w:val="18"/>
          <w:shd w:val="clear" w:fill="#D3D3D3"/>
        </w:rPr>
        <w:t xml:space="preserve">¶2: </w:t>
      </w:r>
      <w:r>
        <w:rPr>
          <w:rFonts w:ascii="Helvetica" w:hAnsi="Helvetica" w:eastAsia="Helvetica"/>
          <w:color w:val="#404040"/>
          <w:sz w:val="36"/>
        </w:rPr>
        <w:t xml:space="preserve">AOptix Technologies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¶3: </w:t>
      </w:r>
      <w:r>
        <w:rPr>
          <w:rFonts w:ascii="Helvetica" w:hAnsi="Helvetica" w:eastAsia="Helvetica"/>
          <w:color w:val="#757575"/>
        </w:rPr>
        <w:br w:type="textWrapping"/>
      </w:r>
      <w:r>
        <w:rPr>
          <w:rFonts w:ascii="Calibri" w:hAnsi="Calibri" w:eastAsia="Calibri"/>
          <w:color w:val="#000000"/>
          <w:sz w:val="18"/>
          <w:shd w:val="clear" w:fill="#D3D3D3"/>
        </w:rPr>
        <w:t xml:space="preserve">¶4: </w:t>
      </w: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"http://www.lightreading.com/mobile/backhaul/exclusive-its-lights-out-for-aoptix/d/d-id/720915" </w:instrText>
      </w:r>
      <w:r>
        <w:rPr>
          <w:rFonts w:ascii="Helvetica" w:hAnsi="Helvetica" w:eastAsia="Helvetica"/>
          <w:color w:val="#FF6633"/>
          <w:u w:val="single"/>
        </w:rPr>
        <w:fldChar w:fldCharType="separate"/>
      </w:r>
      <w:r>
        <w:rPr>
          <w:rFonts w:ascii="Helvetica" w:hAnsi="Helvetica" w:eastAsia="Helvetica"/>
          <w:color w:val="#FF6633"/>
          <w:u w:val="single"/>
        </w:rPr>
        <w:t xml:space="preserve">It’s Lights Out for AOptix</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¶5: </w:t>
      </w:r>
      <w:r>
        <w:rPr>
          <w:rFonts w:ascii="Helvetica" w:hAnsi="Helvetica" w:eastAsia="Helvetica"/>
          <w:color w:val="#757575"/>
        </w:rPr>
        <w:t xml:space="preserve">Title Link:</w:t>
      </w:r>
      <w: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"https://www.lightreading.com/mobile/backhaul/exclusive-its-lights-out-for-aoptix/d/d-id/720915"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https://www.lightreading.com/mobile/backhaul/exclusive-its-lights-out-for-aoptix/d/d-id/720915</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¶6: </w:t>
      </w:r>
      <w:r>
        <w:rPr>
          <w:rFonts w:ascii="Helvetica" w:hAnsi="Helvetica" w:eastAsia="Helvetica"/>
          <w:color w:val="#757575"/>
        </w:rPr>
        <w:br w:type="textWrapping"/>
      </w:r>
      <w:r>
        <w:rPr>
          <w:rFonts w:ascii="Calibri" w:hAnsi="Calibri" w:eastAsia="Calibri"/>
          <w:color w:val="#000000"/>
          <w:sz w:val="18"/>
          <w:shd w:val="clear" w:fill="#D3D3D3"/>
        </w:rPr>
        <w:t xml:space="preserve">¶7: </w:t>
      </w: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"https://www.cbinsights.com/company/aoptix" </w:instrText>
      </w:r>
      <w:r>
        <w:rPr>
          <w:rFonts w:ascii="Helvetica" w:hAnsi="Helvetica" w:eastAsia="Helvetica"/>
          <w:color w:val="#FF6633"/>
          <w:u w:val="single"/>
        </w:rPr>
        <w:fldChar w:fldCharType="separate"/>
      </w:r>
      <w:r>
        <w:rPr>
          <w:rFonts w:ascii="Helvetica" w:hAnsi="Helvetica" w:eastAsia="Helvetica"/>
          <w:color w:val="#FF6633"/>
          <w:u w:val="single"/>
        </w:rPr>
        <w:t xml:space="preserve">AOptix Technologies</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¶8: </w:t>
      </w:r>
      <w:r>
        <w:rPr>
          <w:rFonts w:ascii="Helvetica" w:hAnsi="Helvetica" w:eastAsia="Helvetica"/>
          <w:color w:val="#757575"/>
        </w:rPr>
        <w:t xml:space="preserve">Product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"https://www.cbinsights.com/company/aoptix"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https://www.cbinsights.com/company/aoptix</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Calibri" w:hAnsi="Calibri" w:eastAsia="Calibri"/>
          <w:color w:val="#000000"/>
          <w:sz w:val="18"/>
          <w:shd w:val="clear" w:fill="#D3D3D3"/>
        </w:rPr>
        <w:t xml:space="preserve">¶9: </w:t>
      </w:r>
      <w:r>
        <w:rPr>
          <w:rFonts w:ascii="Helvetica" w:hAnsi="Helvetica" w:eastAsia="Helvetica"/>
          <w:color w:val="#404040"/>
          <w:sz w:val="36"/>
        </w:rPr>
        <w:t xml:space="preserve">Long-time Free-Space Optics (FSO) player AOptix has shut up shop and is selling off its assets at auction next week… the company is currently trying to shop around its intellectual property.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Calibri" w:hAnsi="Calibri" w:eastAsia="Calibri"/>
          <w:color w:val="#000000"/>
          <w:sz w:val="18"/>
          <w:shd w:val="clear" w:fill="#D3D3D3"/>
        </w:rPr>
        <w:t xml:space="preserve">¶10: </w:t>
      </w:r>
      <w:r>
        <w:rPr>
          <w:rFonts w:ascii="Helvetica" w:hAnsi="Helvetica" w:eastAsia="Helvetica"/>
          <w:color w:val="#404040"/>
          <w:sz w:val="36"/>
        </w:rPr>
        <w:t xml:space="preserve">A source tells Light Reading that AOptix’s hybrid radio-FSO units were expensive, selling for up to $80,000 a link. Carriers in the US and beyond are looking at wireless backhaul as alternative to fiber, but the expectation is that it should be cheaper and easier to install as well.</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¶11: </w:t>
      </w:r>
      <w:r>
        <w:rPr>
          <w:rFonts w:ascii="Helvetica" w:hAnsi="Helvetica" w:eastAsia="Helvetica"/>
        </w:rPr>
        <w:t xml:space="preserve">AOptix Technologies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¶12: </w:t>
      </w:r>
      <w:r>
        <w:rPr>
          <w:rFonts w:ascii="Helvetica" w:hAnsi="Helvetica" w:eastAsia="Helvetica"/>
        </w:rPr>
        <w:t xml:space="preserve">COMPUTER HARDWARE &amp; SERVICES | Specialty Computer Hardware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¶13: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"https://aoptix.com/" </w:instrText>
      </w:r>
      <w:r>
        <w:rPr>
          <w:rFonts w:ascii="Helvetica" w:hAnsi="Helvetica" w:eastAsia="Helvetica"/>
          <w:color w:val="#0563C1"/>
          <w:u w:val="single"/>
        </w:rPr>
        <w:fldChar w:fldCharType="separate"/>
      </w:r>
      <w:r>
        <w:rPr>
          <w:rFonts w:ascii="Helvetica" w:hAnsi="Helvetica" w:eastAsia="Helvetica"/>
          <w:color w:val="#0563C1"/>
          <w:u w:val="single"/>
        </w:rPr>
        <w:t xml:space="preserve">aoptix.com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¶14: </w:t>
      </w:r>
      <w:r>
        <w:rPr>
          <w:rFonts w:ascii="Helvetica" w:hAnsi="Helvetica" w:eastAsia="Helvetica"/>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¶15: </w:t>
      </w:r>
      <w:r>
        <w:rPr>
          <w:rFonts w:ascii="Times New Roman" w:hAnsi="Times New Roman" w:eastAsia="Times New Roman"/>
          <w:color w:val="#404040"/>
        </w:rPr>
        <w:t xml:space="preserve">2000</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¶16: </w:t>
      </w:r>
      <w:r>
        <w:rPr>
          <w:rFonts w:ascii="Helvetica" w:hAnsi="Helvetica" w:eastAsia="Helvetica"/>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¶17: </w:t>
      </w:r>
      <w:r>
        <w:rPr>
          <w:rFonts w:ascii="Times New Roman" w:hAnsi="Times New Roman" w:eastAsia="Times New Roman"/>
          <w:color w:val="#40404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¶18: </w:t>
      </w:r>
      <w:r>
        <w:rPr>
          <w:rFonts w:ascii="Helvetica" w:hAnsi="Helvetica" w:eastAsia="Helvetica"/>
        </w:rPr>
        <w:t xml:space="preserve">Total Raised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b w:val="off"/>
          <w:sz w:val="22"/>
        </w:rPr>
      </w:pPr>
      <w:r>
        <w:rPr>
          <w:rFonts w:ascii="Calibri" w:hAnsi="Calibri" w:eastAsia="Calibri"/>
          <w:b w:val="off"/>
          <w:color w:val="#000000"/>
          <w:sz w:val="18"/>
          <w:shd w:val="clear" w:fill="#D3D3D3"/>
        </w:rPr>
        <w:t xml:space="preserve">¶19: </w:t>
      </w:r>
      <w:r>
        <w:rPr>
          <w:color w:val="#404040"/>
        </w:rPr>
        <w:t xml:space="preserve">$113.64M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Calibri" w:hAnsi="Calibri" w:eastAsia="Calibri"/>
          <w:b w:val="off"/>
          <w:color w:val="#000000"/>
          <w:sz w:val="18"/>
          <w:shd w:val="clear" w:fill="#D3D3D3"/>
        </w:rPr>
      </w:pPr>
      <w:r>
        <w:rPr>
          <w:rFonts w:ascii="Calibri" w:hAnsi="Calibri" w:eastAsia="Calibri"/>
          <w:b w:val="off"/>
          <w:color w:val="#000000"/>
          <w:sz w:val="18"/>
          <w:shd w:val="clear" w:fill="#D3D3D3"/>
        </w:rPr>
        <w:t xml:space="preserve">¶20: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b w:val="on"/>
          <w:sz w:val="20"/>
        </w:rPr>
      </w:pPr>
      <w:r>
        <w:rPr>
          <w:rFonts w:ascii="Helvetica" w:hAnsi="Helvetica" w:eastAsia="Helvetica"/>
          <w:b w:val="on"/>
          <w:color w:val="#000000"/>
          <w:sz w:val="48"/>
          <w:shd w:val="clear" w:fill="#D3D3D3"/>
        </w:rPr>
        <w:t xml:space="preserve">¶21: </w:t>
      </w:r>
      <w:r>
        <w:rPr>
          <w:rFonts w:ascii="Helvetica" w:hAnsi="Helvetica" w:eastAsia="Helvetica"/>
          <w:b w:val="on"/>
          <w:sz w:val="48"/>
        </w:rPr>
        <w:t xml:space="preserve">People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sz w:val="20"/>
        </w:rPr>
      </w:pPr>
      <w:r>
        <w:rPr>
          <w:rFonts w:ascii="Calibri" w:hAnsi="Calibri" w:eastAsia="Calibri"/>
          <w:color w:val="#000000"/>
          <w:sz w:val="18"/>
          <w:shd w:val="clear" w:fill="#D3D3D3"/>
        </w:rPr>
        <w:t xml:space="preserve">¶22: </w:t>
      </w:r>
      <w:r>
        <w:t xml:space="preserve">AOptix Technologies has 9 executives. AOptix Technologies's current Chief Executive Officer is Michael Klayko.</w:t>
      </w:r>
      <w:r>
        <w:t xml:space="preserve"> </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Calibri" w:hAnsi="Calibri" w:eastAsia="Calibri"/>
          <w:b w:val="off"/>
          <w:color w:val="#000000"/>
          <w:sz w:val="18"/>
          <w:shd w:val="clear" w:fill="#D3D3D3"/>
        </w:rPr>
      </w:pPr>
      <w:r>
        <w:rPr>
          <w:rFonts w:ascii="Calibri" w:hAnsi="Calibri" w:eastAsia="Calibri"/>
          <w:b w:val="off"/>
          <w:color w:val="#000000"/>
          <w:sz w:val="18"/>
          <w:shd w:val="clear" w:fill="#D3D3D3"/>
        </w:rPr>
        <w:t xml:space="preserve">¶23: </w:t>
      </w:r>
    </w:p>
    <w:tbl>
      <w:tblPr>
        <w:tblW w:w="0" w:type="auto"/>
        <w:jc w:val="left"/>
        <w:tblInd w:w="15" w:type="dxa"/>
        <w:tblBorders>
          <w:top w:val="none"/>
          <w:left w:val="none"/>
          <w:bottom w:val="none"/>
          <w:right w:val="none"/>
          <w:insideH w:val="none"/>
          <w:insideV w:val="none"/>
        </w:tblBorders>
        <w:tblLayout w:type="fixed"/>
        <w:tblCellMar>
          <w:top w:w="15" w:type="dxa"/>
          <w:left w:w="15" w:type="dxa"/>
          <w:bottom w:w="15" w:type="dxa"/>
          <w:right w:w="15" w:type="dxa"/>
        </w:tblCellMar>
      </w:tblPr>
      <w:tblGrid>
        <w:gridCol w:w="2250"/>
        <w:gridCol w:w="2565"/>
        <w:gridCol w:w="3495"/>
        <w:gridCol w:w="1363"/>
      </w:tblGrid>
      <w:tr>
        <w:trPr>
          <w:trHeight w:val="211" w:hRule="atLeast"/>
        </w:trPr>
        <w:tc>
          <w:tcPr>
            <w:tcW w:w="2250"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b w:val="on"/>
                <w:sz w:val="24"/>
              </w:rPr>
            </w:pPr>
            <w:r>
              <w:rPr>
                <w:rFonts w:ascii="Arial" w:hAnsi="Arial" w:eastAsia="Arial"/>
                <w:b w:val="on"/>
                <w:color w:val="#000000"/>
                <w:sz w:val="24"/>
                <w:shd w:val="clear" w:fill="#D3D3D3"/>
              </w:rPr>
              <w:t xml:space="preserve">¶24: </w:t>
            </w:r>
            <w:r>
              <w:rPr>
                <w:rFonts w:ascii="Arial" w:hAnsi="Arial" w:eastAsia="Arial"/>
                <w:b w:val="on"/>
                <w:sz w:val="24"/>
              </w:rPr>
              <w:t xml:space="preserve">Name</w:t>
            </w:r>
          </w:p>
        </w:tc>
        <w:tc>
          <w:tcPr>
            <w:tcW w:w="256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b w:val="on"/>
                <w:sz w:val="24"/>
              </w:rPr>
            </w:pPr>
            <w:r>
              <w:rPr>
                <w:color w:val="#000000"/>
                <w:sz w:val="18"/>
                <w:shd w:val="clear" w:fill="#D3D3D3"/>
              </w:rPr>
              <w:t xml:space="preserve">¶25: </w:t>
            </w:r>
            <w:r>
              <w:rPr>
                <w:rFonts w:ascii="Arial" w:hAnsi="Arial" w:eastAsia="Arial"/>
                <w:b w:val="on"/>
                <w:sz w:val="24"/>
              </w:rPr>
              <w:t xml:space="preserve">Work History</w:t>
            </w:r>
          </w:p>
        </w:tc>
        <w:tc>
          <w:tcPr>
            <w:tcW w:w="349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b w:val="on"/>
                <w:sz w:val="24"/>
              </w:rPr>
            </w:pPr>
            <w:r>
              <w:rPr>
                <w:color w:val="#000000"/>
                <w:sz w:val="18"/>
                <w:shd w:val="clear" w:fill="#D3D3D3"/>
              </w:rPr>
              <w:t xml:space="preserve">¶26: </w:t>
            </w:r>
            <w:r>
              <w:rPr>
                <w:rFonts w:ascii="Arial" w:hAnsi="Arial" w:eastAsia="Arial"/>
                <w:b w:val="on"/>
                <w:sz w:val="24"/>
              </w:rPr>
              <w:t xml:space="preserve">Title</w:t>
            </w:r>
          </w:p>
        </w:tc>
        <w:tc>
          <w:tcPr>
            <w:tcW w:w="1363"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b w:val="on"/>
                <w:sz w:val="24"/>
              </w:rPr>
            </w:pPr>
            <w:r>
              <w:rPr>
                <w:color w:val="#000000"/>
                <w:sz w:val="18"/>
                <w:shd w:val="clear" w:fill="#D3D3D3"/>
              </w:rPr>
              <w:t xml:space="preserve">¶27: </w:t>
            </w:r>
            <w:r>
              <w:rPr>
                <w:rFonts w:ascii="Arial" w:hAnsi="Arial" w:eastAsia="Arial"/>
                <w:b w:val="on"/>
                <w:sz w:val="24"/>
              </w:rPr>
              <w:t xml:space="preserve">Status</w:t>
            </w:r>
          </w:p>
        </w:tc>
      </w:tr>
      <w:tr>
        <w:trPr>
          <w:trHeight w:val="211" w:hRule="atLeast"/>
        </w:trPr>
        <w:tc>
          <w:tcPr>
            <w:tcW w:w="2250"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color w:val="#000000"/>
                <w:sz w:val="18"/>
                <w:shd w:val="clear" w:fill="#D3D3D3"/>
              </w:rPr>
              <w:t xml:space="preserve">¶28: </w:t>
            </w:r>
            <w:r>
              <w:rPr>
                <w:rFonts w:ascii="Arial" w:hAnsi="Arial" w:eastAsia="Arial"/>
                <w:sz w:val="24"/>
              </w:rPr>
              <w:t xml:space="preserve">Michael Klayko</w:t>
            </w:r>
          </w:p>
        </w:tc>
        <w:tc>
          <w:tcPr>
            <w:tcW w:w="256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color w:val="#000000"/>
                <w:sz w:val="18"/>
                <w:shd w:val="clear" w:fill="#D3D3D3"/>
              </w:rPr>
            </w:pPr>
            <w:r>
              <w:rPr>
                <w:color w:val="#000000"/>
                <w:sz w:val="18"/>
                <w:shd w:val="clear" w:fill="#D3D3D3"/>
              </w:rPr>
              <w:t xml:space="preserve">¶29: </w:t>
            </w:r>
          </w:p>
        </w:tc>
        <w:tc>
          <w:tcPr>
            <w:tcW w:w="349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color w:val="#000000"/>
                <w:sz w:val="24"/>
                <w:shd w:val="clear" w:fill="#D3D3D3"/>
              </w:rPr>
              <w:t xml:space="preserve">¶30: </w:t>
            </w:r>
            <w:r>
              <w:rPr>
                <w:rFonts w:ascii="Arial" w:hAnsi="Arial" w:eastAsia="Arial"/>
                <w:sz w:val="24"/>
              </w:rPr>
              <w:t xml:space="preserve">Chief Executive Officer</w:t>
            </w:r>
          </w:p>
        </w:tc>
        <w:tc>
          <w:tcPr>
            <w:tcW w:w="1363"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color w:val="#000000"/>
                <w:sz w:val="18"/>
                <w:shd w:val="clear" w:fill="#D3D3D3"/>
              </w:rPr>
              <w:t xml:space="preserve">¶31: </w:t>
            </w:r>
            <w:r>
              <w:rPr>
                <w:rFonts w:ascii="Arial" w:hAnsi="Arial" w:eastAsia="Arial"/>
                <w:sz w:val="24"/>
              </w:rPr>
              <w:t xml:space="preserve">Current</w:t>
            </w:r>
          </w:p>
        </w:tc>
      </w:tr>
      <w:tr>
        <w:trPr>
          <w:trHeight w:val="211" w:hRule="atLeast"/>
        </w:trPr>
        <w:tc>
          <w:tcPr>
            <w:tcW w:w="2250"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color w:val="#000000"/>
                <w:sz w:val="18"/>
                <w:shd w:val="clear" w:fill="#D3D3D3"/>
              </w:rPr>
              <w:t xml:space="preserve">¶32: </w:t>
            </w:r>
            <w:r>
              <w:rPr>
                <w:rFonts w:ascii="Arial" w:hAnsi="Arial" w:eastAsia="Arial"/>
                <w:sz w:val="24"/>
              </w:rPr>
              <w:t xml:space="preserve">Chandrasekhar Pusarla</w:t>
            </w:r>
          </w:p>
        </w:tc>
        <w:tc>
          <w:tcPr>
            <w:tcW w:w="256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color w:val="#000000"/>
                <w:sz w:val="18"/>
                <w:shd w:val="clear" w:fill="#D3D3D3"/>
              </w:rPr>
            </w:pPr>
            <w:r>
              <w:rPr>
                <w:color w:val="#000000"/>
                <w:sz w:val="18"/>
                <w:shd w:val="clear" w:fill="#D3D3D3"/>
              </w:rPr>
              <w:t xml:space="preserve">¶33: </w:t>
            </w:r>
          </w:p>
        </w:tc>
        <w:tc>
          <w:tcPr>
            <w:tcW w:w="349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color w:val="#000000"/>
                <w:sz w:val="24"/>
                <w:shd w:val="clear" w:fill="#D3D3D3"/>
              </w:rPr>
              <w:t xml:space="preserve">¶34: </w:t>
            </w:r>
            <w:r>
              <w:rPr>
                <w:rFonts w:ascii="Arial" w:hAnsi="Arial" w:eastAsia="Arial"/>
                <w:sz w:val="24"/>
              </w:rPr>
              <w:t xml:space="preserve">Senior Vice President</w:t>
            </w:r>
          </w:p>
        </w:tc>
        <w:tc>
          <w:tcPr>
            <w:tcW w:w="1363"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color w:val="#000000"/>
                <w:sz w:val="18"/>
                <w:shd w:val="clear" w:fill="#D3D3D3"/>
              </w:rPr>
              <w:t xml:space="preserve">¶35: </w:t>
            </w:r>
            <w:r>
              <w:rPr>
                <w:rFonts w:ascii="Arial" w:hAnsi="Arial" w:eastAsia="Arial"/>
                <w:sz w:val="24"/>
              </w:rPr>
              <w:t xml:space="preserve">Current</w:t>
            </w:r>
          </w:p>
        </w:tc>
      </w:tr>
      <w:tr>
        <w:trPr>
          <w:trHeight w:val="211" w:hRule="atLeast"/>
        </w:trPr>
        <w:tc>
          <w:tcPr>
            <w:tcW w:w="2250"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color w:val="#000000"/>
                <w:sz w:val="18"/>
                <w:shd w:val="clear" w:fill="#D3D3D3"/>
              </w:rPr>
              <w:t xml:space="preserve">¶36: </w:t>
            </w:r>
            <w:r>
              <w:rPr>
                <w:rFonts w:ascii="Arial" w:hAnsi="Arial" w:eastAsia="Arial"/>
                <w:sz w:val="24"/>
              </w:rPr>
              <w:t xml:space="preserve">Anthony Andy Mazzarella</w:t>
            </w:r>
          </w:p>
        </w:tc>
        <w:tc>
          <w:tcPr>
            <w:tcW w:w="256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color w:val="#000000"/>
                <w:sz w:val="18"/>
                <w:shd w:val="clear" w:fill="#D3D3D3"/>
              </w:rPr>
              <w:t xml:space="preserve">¶37: </w:t>
            </w:r>
            <w:r>
              <w:rPr>
                <w:rFonts w:ascii="Arial" w:hAnsi="Arial" w:eastAsia="Arial"/>
                <w:color w:val="#0000FF"/>
                <w:sz w:val="24"/>
                <w:u w:val="single"/>
              </w:rPr>
              <w:fldChar w:fldCharType="begin"/>
            </w:r>
            <w:r>
              <w:rPr>
                <w:rFonts w:ascii="Arial" w:hAnsi="Arial" w:eastAsia="Arial"/>
                <w:color w:val="#0000FF"/>
                <w:sz w:val="24"/>
                <w:u w:val="single"/>
              </w:rPr>
              <w:instrText xml:space="preserve"> HYPERLINK "https://www.cbinsights.com/investor/scalable-network-technologies" </w:instrText>
            </w:r>
            <w:r>
              <w:rPr>
                <w:rFonts w:ascii="Arial" w:hAnsi="Arial" w:eastAsia="Arial"/>
                <w:color w:val="#0000FF"/>
                <w:sz w:val="24"/>
                <w:u w:val="single"/>
              </w:rPr>
              <w:fldChar w:fldCharType="separate"/>
            </w:r>
            <w:r>
              <w:rPr>
                <w:rFonts w:ascii="Arial" w:hAnsi="Arial" w:eastAsia="Arial"/>
                <w:color w:val="#0000FF"/>
                <w:sz w:val="24"/>
                <w:u w:val="single"/>
              </w:rPr>
              <w:t xml:space="preserve">SCALABLE Network Technologies</w:t>
            </w:r>
            <w:r>
              <w:rPr>
                <w:rFonts w:ascii="Arial" w:hAnsi="Arial" w:eastAsia="Arial"/>
                <w:sz w:val="24"/>
              </w:rPr>
              <w:fldChar w:fldCharType="end"/>
            </w:r>
            <w:r>
              <w:rPr>
                <w:rFonts w:ascii="Arial" w:hAnsi="Arial" w:eastAsia="Arial"/>
                <w:sz w:val="24"/>
              </w:rPr>
              <w:t xml:space="preserve">, and </w:t>
            </w:r>
            <w:r>
              <w:rPr>
                <w:rFonts w:ascii="Arial" w:hAnsi="Arial" w:eastAsia="Arial"/>
                <w:color w:val="#0000FF"/>
                <w:sz w:val="24"/>
                <w:u w:val="single"/>
              </w:rPr>
              <w:fldChar w:fldCharType="begin"/>
            </w:r>
            <w:r>
              <w:rPr>
                <w:rFonts w:ascii="Arial" w:hAnsi="Arial" w:eastAsia="Arial"/>
                <w:color w:val="#0000FF"/>
                <w:sz w:val="24"/>
                <w:u w:val="single"/>
              </w:rPr>
              <w:instrText xml:space="preserve"> HYPERLINK "https://www.cbinsights.com/investor/eforce-media" </w:instrText>
            </w:r>
            <w:r>
              <w:rPr>
                <w:rFonts w:ascii="Arial" w:hAnsi="Arial" w:eastAsia="Arial"/>
                <w:color w:val="#0000FF"/>
                <w:sz w:val="24"/>
                <w:u w:val="single"/>
              </w:rPr>
              <w:fldChar w:fldCharType="separate"/>
            </w:r>
            <w:r>
              <w:rPr>
                <w:rFonts w:ascii="Arial" w:hAnsi="Arial" w:eastAsia="Arial"/>
                <w:color w:val="#0000FF"/>
                <w:sz w:val="24"/>
                <w:u w:val="single"/>
              </w:rPr>
              <w:t xml:space="preserve">eForce Media</w:t>
            </w:r>
            <w:r>
              <w:rPr>
                <w:rFonts w:ascii="Arial" w:hAnsi="Arial" w:eastAsia="Arial"/>
                <w:sz w:val="24"/>
              </w:rPr>
              <w:fldChar w:fldCharType="end"/>
            </w:r>
          </w:p>
        </w:tc>
        <w:tc>
          <w:tcPr>
            <w:tcW w:w="349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color w:val="#000000"/>
                <w:sz w:val="18"/>
                <w:shd w:val="clear" w:fill="#D3D3D3"/>
              </w:rPr>
              <w:t xml:space="preserve">¶38: </w:t>
            </w:r>
            <w:r>
              <w:rPr>
                <w:rFonts w:ascii="Arial" w:hAnsi="Arial" w:eastAsia="Arial"/>
                <w:sz w:val="24"/>
              </w:rPr>
              <w:t xml:space="preserve">Chief Executive Officer</w:t>
            </w:r>
          </w:p>
        </w:tc>
        <w:tc>
          <w:tcPr>
            <w:tcW w:w="1363"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color w:val="#000000"/>
                <w:sz w:val="18"/>
                <w:shd w:val="clear" w:fill="#D3D3D3"/>
              </w:rPr>
              <w:t xml:space="preserve">¶39: </w:t>
            </w:r>
            <w:r>
              <w:rPr>
                <w:rFonts w:ascii="Arial" w:hAnsi="Arial" w:eastAsia="Arial"/>
                <w:sz w:val="24"/>
              </w:rPr>
              <w:t xml:space="preserve">Former</w:t>
            </w:r>
          </w:p>
        </w:tc>
      </w:tr>
      <w:tr>
        <w:trPr>
          <w:trHeight w:val="222" w:hRule="atLeast"/>
        </w:trPr>
        <w:tc>
          <w:tcPr>
            <w:tcW w:w="2250"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color w:val="#000000"/>
                <w:sz w:val="18"/>
                <w:shd w:val="clear" w:fill="#D3D3D3"/>
              </w:rPr>
              <w:t xml:space="preserve">¶40: </w:t>
            </w:r>
            <w:r>
              <w:rPr>
                <w:rFonts w:ascii="Arial" w:hAnsi="Arial" w:eastAsia="Arial"/>
                <w:sz w:val="24"/>
              </w:rPr>
              <w:t xml:space="preserve">Dean Senner</w:t>
            </w:r>
          </w:p>
        </w:tc>
        <w:tc>
          <w:tcPr>
            <w:tcW w:w="256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color w:val="#000000"/>
                <w:sz w:val="18"/>
                <w:shd w:val="clear" w:fill="#D3D3D3"/>
              </w:rPr>
            </w:pPr>
            <w:r>
              <w:rPr>
                <w:color w:val="#000000"/>
                <w:sz w:val="18"/>
                <w:shd w:val="clear" w:fill="#D3D3D3"/>
              </w:rPr>
              <w:t xml:space="preserve">¶41: </w:t>
            </w:r>
          </w:p>
        </w:tc>
        <w:tc>
          <w:tcPr>
            <w:tcW w:w="349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color w:val="#000000"/>
                <w:sz w:val="24"/>
                <w:shd w:val="clear" w:fill="#D3D3D3"/>
              </w:rPr>
              <w:t xml:space="preserve">¶42: </w:t>
            </w:r>
            <w:r>
              <w:rPr>
                <w:rFonts w:ascii="Arial" w:hAnsi="Arial" w:eastAsia="Arial"/>
                <w:sz w:val="24"/>
              </w:rPr>
              <w:t xml:space="preserve">Chief Executive Officer</w:t>
            </w:r>
          </w:p>
        </w:tc>
        <w:tc>
          <w:tcPr>
            <w:tcW w:w="1363"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color w:val="#000000"/>
                <w:sz w:val="18"/>
                <w:shd w:val="clear" w:fill="#D3D3D3"/>
              </w:rPr>
              <w:t xml:space="preserve">¶43: </w:t>
            </w:r>
            <w:r>
              <w:rPr>
                <w:rFonts w:ascii="Arial" w:hAnsi="Arial" w:eastAsia="Arial"/>
                <w:sz w:val="24"/>
              </w:rPr>
              <w:t xml:space="preserve">Former</w:t>
            </w:r>
          </w:p>
        </w:tc>
      </w:tr>
      <w:tr>
        <w:trPr>
          <w:trHeight w:val="200" w:hRule="atLeast"/>
        </w:trPr>
        <w:tc>
          <w:tcPr>
            <w:tcW w:w="2250"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color w:val="#000000"/>
                <w:sz w:val="18"/>
                <w:shd w:val="clear" w:fill="#D3D3D3"/>
              </w:rPr>
              <w:t xml:space="preserve">¶44: </w:t>
            </w:r>
            <w:r>
              <w:rPr>
                <w:rFonts w:ascii="Arial" w:hAnsi="Arial" w:eastAsia="Arial"/>
                <w:sz w:val="24"/>
              </w:rPr>
              <w:t xml:space="preserve">Tony Shakib</w:t>
            </w:r>
          </w:p>
        </w:tc>
        <w:tc>
          <w:tcPr>
            <w:tcW w:w="256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color w:val="#000000"/>
                <w:sz w:val="18"/>
                <w:shd w:val="clear" w:fill="#D3D3D3"/>
              </w:rPr>
            </w:pPr>
            <w:r>
              <w:rPr>
                <w:color w:val="#000000"/>
                <w:sz w:val="18"/>
                <w:shd w:val="clear" w:fill="#D3D3D3"/>
              </w:rPr>
              <w:t xml:space="preserve">¶45: </w:t>
            </w:r>
          </w:p>
        </w:tc>
        <w:tc>
          <w:tcPr>
            <w:tcW w:w="349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color w:val="#000000"/>
                <w:sz w:val="24"/>
                <w:shd w:val="clear" w:fill="#D3D3D3"/>
              </w:rPr>
              <w:t xml:space="preserve">¶46: </w:t>
            </w:r>
            <w:r>
              <w:rPr>
                <w:rFonts w:ascii="Arial" w:hAnsi="Arial" w:eastAsia="Arial"/>
                <w:sz w:val="24"/>
              </w:rPr>
              <w:t xml:space="preserve">Chief Executive Officer, President</w:t>
            </w:r>
          </w:p>
        </w:tc>
        <w:tc>
          <w:tcPr>
            <w:tcW w:w="1363"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color w:val="#000000"/>
                <w:sz w:val="18"/>
                <w:shd w:val="clear" w:fill="#D3D3D3"/>
              </w:rPr>
              <w:t xml:space="preserve">¶47: </w:t>
            </w:r>
            <w:r>
              <w:rPr>
                <w:rFonts w:ascii="Arial" w:hAnsi="Arial" w:eastAsia="Arial"/>
                <w:sz w:val="24"/>
              </w:rPr>
              <w:t xml:space="preserve">Former</w:t>
            </w:r>
          </w:p>
        </w:tc>
      </w:tr>
    </w:tbl>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Calibri" w:hAnsi="Calibri" w:eastAsia="Calibri"/>
          <w:b w:val="off"/>
          <w:color w:val="#000000"/>
          <w:sz w:val="18"/>
          <w:shd w:val="clear" w:fill="#D3D3D3"/>
        </w:rPr>
      </w:pPr>
      <w:r>
        <w:rPr>
          <w:rFonts w:ascii="Calibri" w:hAnsi="Calibri" w:eastAsia="Calibri"/>
          <w:b w:val="off"/>
          <w:color w:val="#000000"/>
          <w:sz w:val="18"/>
          <w:shd w:val="clear" w:fill="#D3D3D3"/>
        </w:rPr>
        <w:t xml:space="preserve">¶48: </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Calibri" w:hAnsi="Calibri" w:eastAsia="Calibri"/>
          <w:b w:val="off"/>
          <w:color w:val="#000000"/>
          <w:sz w:val="18"/>
          <w:shd w:val="clear" w:fill="#D3D3D3"/>
        </w:rPr>
      </w:pPr>
      <w:r>
        <w:rPr>
          <w:rFonts w:ascii="Calibri" w:hAnsi="Calibri" w:eastAsia="Calibri"/>
          <w:b w:val="off"/>
          <w:color w:val="#000000"/>
          <w:sz w:val="18"/>
          <w:shd w:val="clear" w:fill="#D3D3D3"/>
        </w:rPr>
        <w:t xml:space="preserve">¶49: </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Calibri" w:hAnsi="Calibri" w:eastAsia="Calibri"/>
          <w:b w:val="off"/>
          <w:color w:val="#000000"/>
          <w:sz w:val="18"/>
          <w:shd w:val="clear" w:fill="#D3D3D3"/>
        </w:rPr>
      </w:pPr>
      <w:r>
        <w:rPr>
          <w:rFonts w:ascii="Calibri" w:hAnsi="Calibri" w:eastAsia="Calibri"/>
          <w:b w:val="off"/>
          <w:color w:val="#000000"/>
          <w:sz w:val="18"/>
          <w:shd w:val="clear" w:fill="#D3D3D3"/>
        </w:rPr>
        <w:t xml:space="preserve">¶50: </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Calibri" w:hAnsi="Calibri" w:eastAsia="Calibri"/>
          <w:b w:val="off"/>
          <w:color w:val="#000000"/>
          <w:sz w:val="18"/>
          <w:shd w:val="clear" w:fill="#D3D3D3"/>
        </w:rPr>
      </w:pPr>
      <w:r>
        <w:rPr>
          <w:rFonts w:ascii="Calibri" w:hAnsi="Calibri" w:eastAsia="Calibri"/>
          <w:b w:val="off"/>
          <w:color w:val="#000000"/>
          <w:sz w:val="18"/>
          <w:shd w:val="clear" w:fill="#D3D3D3"/>
        </w:rPr>
        <w:t xml:space="preserve">¶51: </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color w:val="#000000"/>
          <w:shd w:val="clear" w:fill="#D3D3D3"/>
        </w:rPr>
        <w:t xml:space="preserve">¶52: </w:t>
      </w:r>
      <w:r>
        <w:rPr>
          <w:rFonts w:ascii="Helvetica" w:hAnsi="Helvetica" w:eastAsia="Helvetica"/>
        </w:rPr>
        <w:t xml:space="preserve">About AOptix Technologies</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¶53: </w:t>
      </w:r>
      <w:r>
        <w:rPr>
          <w:rFonts w:ascii="Helvetica" w:hAnsi="Helvetica" w:eastAsia="Helvetica"/>
        </w:rPr>
        <w:t xml:space="preserve">AOptix Technologies is a commercial developer of Adaptive Optics (AO) technology. Through the combination of iris recognition and other biometrics techniques, the company's identity solutions deliver fast, easy and accurate identification and verification for a wide range of applications including automated boarding and immigration at airports and international borders. Its communications solutions deliver reliable, long-range, ultra-high bandwidth wireless communications to alleviate mobile backhaul congestion and other network chokepoints. Its solutions are derived from the company's optical technologies originally developed for scientific research and further developed with DARPA for advanced defense applications.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¶54: </w:t>
      </w:r>
      <w:r>
        <w:rPr>
          <w:rFonts w:ascii="Helvetica" w:hAnsi="Helvetica" w:eastAsia="Helvetica"/>
        </w:rPr>
        <w:t xml:space="preserve">AOptix Technologies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¶55: </w:t>
      </w:r>
      <w:r>
        <w:rPr>
          <w:rFonts w:ascii="Helvetica" w:hAnsi="Helvetica" w:eastAsia="Helvetica"/>
        </w:rPr>
        <w:t xml:space="preserve">695 Campbell Technology Parkway</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¶56: </w:t>
      </w:r>
      <w:r>
        <w:rPr>
          <w:rFonts w:ascii="Helvetica" w:hAnsi="Helvetica" w:eastAsia="Helvetica"/>
        </w:rPr>
        <w:t xml:space="preserve">Campbell, California, 95008,</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¶57: </w:t>
      </w:r>
      <w:r>
        <w:rPr>
          <w:rFonts w:ascii="Helvetica" w:hAnsi="Helvetica" w:eastAsia="Helvetica"/>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¶58: </w:t>
      </w:r>
      <w:r>
        <w:rPr>
          <w:rFonts w:ascii="Helvetica" w:hAnsi="Helvetica" w:eastAsia="Helvetica"/>
        </w:rPr>
        <w:t xml:space="preserve">408-558-3303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¶59: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61" w:after="161"/>
        <w:rPr>
          <w:rFonts w:ascii="Arial" w:hAnsi="Arial" w:eastAsia="Arial"/>
          <w:color w:val="#000000"/>
        </w:rPr>
      </w:pPr>
      <w:r>
        <w:rPr>
          <w:rFonts w:ascii="Arial" w:hAnsi="Arial" w:eastAsia="Arial"/>
          <w:color w:val="#000000"/>
          <w:shd w:val="clear" w:fill="#D3D3D3"/>
        </w:rPr>
        <w:t xml:space="preserve">¶60: </w:t>
      </w:r>
      <w:r>
        <w:rPr>
          <w:rFonts w:ascii="Arial" w:hAnsi="Arial" w:eastAsia="Arial"/>
          <w:color w:val="#000000"/>
        </w:rPr>
        <w:t xml:space="preserve">Exclusive: It's Lights Out for AOptix</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Segoe UI" w:hAnsi="Segoe UI" w:eastAsia="Segoe UI"/>
          <w:color w:val="#7A7A7A"/>
        </w:rPr>
      </w:pPr>
      <w:r>
        <w:rPr>
          <w:color w:val="#000000"/>
          <w:sz w:val="18"/>
          <w:shd w:val="clear" w:fill="#D3D3D3"/>
        </w:rPr>
        <w:t xml:space="preserve">¶61: </w:t>
      </w:r>
      <w:r>
        <w:rPr>
          <w:rFonts w:ascii="Segoe UI" w:hAnsi="Segoe UI" w:eastAsia="Segoe UI"/>
          <w:color w:val="#7A7A7A"/>
        </w:rPr>
        <w:fldChar w:fldCharType="begin"/>
      </w:r>
      <w:r>
        <w:rPr>
          <w:rFonts w:ascii="Segoe UI" w:hAnsi="Segoe UI" w:eastAsia="Segoe UI"/>
          <w:color w:val="#7A7A7A"/>
        </w:rPr>
        <w:instrText xml:space="preserve"> HYPERLINK "https://www.lightreading.com/profile.asp?piddl_userid=27" </w:instrText>
      </w:r>
      <w:r>
        <w:rPr>
          <w:rFonts w:ascii="Segoe UI" w:hAnsi="Segoe UI" w:eastAsia="Segoe UI"/>
          <w:color w:val="#7A7A7A"/>
        </w:rPr>
        <w:fldChar w:fldCharType="separate"/>
      </w:r>
      <w:r>
        <w:rPr>
          <w:rFonts w:ascii="Segoe UI" w:hAnsi="Segoe UI" w:eastAsia="Segoe UI"/>
          <w:color w:val="#7A7A7A"/>
        </w:rPr>
        <w:t xml:space="preserve">DAN JONES</w:t>
      </w:r>
      <w:r>
        <w:rPr>
          <w:rFonts w:ascii="Segoe UI" w:hAnsi="Segoe UI" w:eastAsia="Segoe UI"/>
          <w:color w:val="#7A7A7A"/>
          <w:u w:val="single"/>
        </w:rPr>
        <w:t xml:space="preserve">, Mobile Editor</w:t>
      </w:r>
      <w:r>
        <w:rPr>
          <w:rFonts w:ascii="Segoe UI" w:hAnsi="Segoe UI" w:eastAsia="Segoe UI"/>
          <w:color w:val="#7A7A7A"/>
        </w:rPr>
        <w:fldChar w:fldCharType="end"/>
      </w:r>
      <w:r>
        <w:rPr>
          <w:rFonts w:ascii="Segoe UI" w:hAnsi="Segoe UI" w:eastAsia="Segoe UI"/>
          <w:color w:val="#7A7A7A"/>
        </w:rPr>
        <w:t xml:space="preserve">2/5/2016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Segoe UI" w:hAnsi="Segoe UI" w:eastAsia="Segoe UI"/>
          <w:color w:val="#7A7A7A"/>
        </w:rPr>
      </w:pPr>
      <w:r>
        <w:rPr>
          <w:color w:val="#000000"/>
          <w:sz w:val="18"/>
          <w:shd w:val="clear" w:fill="#D3D3D3"/>
        </w:rPr>
        <w:t xml:space="preserve">¶62: </w:t>
      </w:r>
      <w:r>
        <w:rPr>
          <w:rFonts w:ascii="Segoe UI" w:hAnsi="Segoe UI" w:eastAsia="Segoe UI"/>
          <w:color w:val="#7A7A7A"/>
        </w:rPr>
        <w:t xml:space="preserve">Link: </w:t>
      </w:r>
      <w:r>
        <w:rPr>
          <w:rFonts w:ascii="Segoe UI" w:hAnsi="Segoe UI" w:eastAsia="Segoe UI"/>
          <w:color w:val="#0563C1"/>
          <w:u w:val="single"/>
        </w:rPr>
        <w:fldChar w:fldCharType="begin"/>
      </w:r>
      <w:r>
        <w:rPr>
          <w:rFonts w:ascii="Segoe UI" w:hAnsi="Segoe UI" w:eastAsia="Segoe UI"/>
          <w:color w:val="#0563C1"/>
          <w:u w:val="single"/>
        </w:rPr>
        <w:instrText xml:space="preserve"> HYPERLINK "https://www.lightreading.com/mobile/backhaul/exclusive-its-lights-out-for-aoptix/d/d-id/720915" </w:instrText>
      </w:r>
      <w:r>
        <w:rPr>
          <w:rFonts w:ascii="Segoe UI" w:hAnsi="Segoe UI" w:eastAsia="Segoe UI"/>
          <w:color w:val="#0563C1"/>
          <w:u w:val="single"/>
        </w:rPr>
        <w:fldChar w:fldCharType="separate"/>
      </w:r>
      <w:r>
        <w:rPr>
          <w:rFonts w:ascii="Segoe UI" w:hAnsi="Segoe UI" w:eastAsia="Segoe UI"/>
          <w:color w:val="#0563C1"/>
          <w:u w:val="single"/>
        </w:rPr>
        <w:t xml:space="preserve">https://www.lightreading.com/mobile/backhaul/exclusive-its-lights-out-for-aoptix/d/d-id/720915</w:t>
      </w:r>
      <w:r>
        <w:rPr>
          <w:rFonts w:ascii="Segoe UI" w:hAnsi="Segoe UI" w:eastAsia="Segoe UI"/>
          <w:color w:val="#7A7A7A"/>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Calibri" w:hAnsi="Calibri" w:eastAsia="Calibri"/>
          <w:color w:val="#000000"/>
          <w:sz w:val="18"/>
          <w:shd w:val="clear" w:fill="#D3D3D3"/>
        </w:rPr>
        <w:t xml:space="preserve">¶63: </w:t>
      </w:r>
      <w:r>
        <w:rPr>
          <w:rFonts w:ascii="Segoe UI" w:hAnsi="Segoe UI" w:eastAsia="Segoe UI"/>
          <w:color w:val="#656565"/>
        </w:rPr>
        <w:t xml:space="preserve">Long-time Free-Space Optics (FSO) player AOptix has shut up shop and is selling off its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"http://svdisposition.hibid.com/catalog/71392/aoptix/" </w:instrText>
      </w:r>
      <w:r>
        <w:rPr>
          <w:rFonts w:ascii="Segoe UI" w:hAnsi="Segoe UI" w:eastAsia="Segoe UI"/>
          <w:color w:val="#054C7B"/>
          <w:u w:val="single"/>
        </w:rPr>
        <w:fldChar w:fldCharType="separate"/>
      </w:r>
      <w:r>
        <w:rPr>
          <w:rFonts w:ascii="Segoe UI" w:hAnsi="Segoe UI" w:eastAsia="Segoe UI"/>
          <w:color w:val="#054C7B"/>
          <w:u w:val="single"/>
        </w:rPr>
        <w:t xml:space="preserve">assets</w:t>
      </w:r>
      <w:r>
        <w:rPr>
          <w:rFonts w:ascii="Segoe UI" w:hAnsi="Segoe UI" w:eastAsia="Segoe UI"/>
          <w:color w:val="#656565"/>
        </w:rPr>
        <w:fldChar w:fldCharType="end"/>
      </w:r>
      <w:r>
        <w:rPr>
          <w:rFonts w:ascii="Segoe UI" w:hAnsi="Segoe UI" w:eastAsia="Segoe UI"/>
          <w:color w:val="#656565"/>
        </w:rPr>
        <w:t xml:space="preserve"> at auction next week, Light Reading has learned.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Calibri" w:hAnsi="Calibri" w:eastAsia="Calibri"/>
          <w:color w:val="#000000"/>
          <w:sz w:val="18"/>
          <w:shd w:val="clear" w:fill="#D3D3D3"/>
        </w:rPr>
        <w:t xml:space="preserve">¶64: </w:t>
      </w:r>
      <w:r>
        <w:rPr>
          <w:rFonts w:ascii="Segoe UI" w:hAnsi="Segoe UI" w:eastAsia="Segoe UI"/>
          <w:color w:val="#656565"/>
        </w:rPr>
        <w:t xml:space="preserve">Two industry sources told us that the company is ceasing operations this month. Light Reading has been told that the company is currently trying to shop around its intellectual property. Whatever happens with an IP sale, the company is </w:t>
      </w:r>
      <w:r>
        <w:rPr>
          <w:rFonts w:ascii="Segoe UI" w:hAnsi="Segoe UI" w:eastAsia="Segoe UI"/>
          <w:i w:val="on"/>
          <w:color w:val="#656565"/>
        </w:rPr>
        <w:t xml:space="preserve">definitely</w:t>
      </w:r>
      <w:r>
        <w:rPr>
          <w:rFonts w:ascii="Segoe UI" w:hAnsi="Segoe UI" w:eastAsia="Segoe UI"/>
          <w:color w:val="#656565"/>
        </w:rPr>
        <w:t xml:space="preserve"> auctioning off the contents of its Campbell, Calif., headquarters next Wednesday. One source tells us that all employees "are gone" already.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Calibri" w:hAnsi="Calibri" w:eastAsia="Calibri"/>
          <w:color w:val="#000000"/>
          <w:sz w:val="18"/>
          <w:shd w:val="clear" w:fill="#D3D3D3"/>
        </w:rPr>
        <w:t xml:space="preserve">¶65: </w:t>
      </w:r>
      <w:r>
        <w:rPr>
          <w:rFonts w:ascii="Segoe UI" w:hAnsi="Segoe UI" w:eastAsia="Segoe UI"/>
          <w:color w:val="#656565"/>
        </w:rPr>
        <w:t xml:space="preserve">Light Reading tried to reach the company Friday afternoon, but all calls were directed to voicemail. The company is also no longer being represented by its former public relations firm, Lewis PR, which was last listed as a contact in November 2015.</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Calibri" w:hAnsi="Calibri" w:eastAsia="Calibri"/>
          <w:color w:val="#000000"/>
          <w:sz w:val="18"/>
          <w:shd w:val="clear" w:fill="#D3D3D3"/>
        </w:rPr>
        <w:t xml:space="preserve">¶66: </w:t>
      </w:r>
      <w:r>
        <w:rPr>
          <w:rFonts w:ascii="Segoe UI" w:hAnsi="Segoe UI" w:eastAsia="Segoe UI"/>
          <w:color w:val="#656565"/>
        </w:rPr>
        <w:t xml:space="preserve">AOptix first started as a well-funded FSO startup in 2000. After the telecom bubble deflated, it built 80Gbit/s air-to-air and air-to-ground links for the Defense Advanced Research Projects Agency (DARPA) and the US Air Force. (See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"https://www.lightreading.com/ethernet-ip/aoptix-gets-$18m/d/d-id/578862" </w:instrText>
      </w:r>
      <w:r>
        <w:rPr>
          <w:rFonts w:ascii="Segoe UI" w:hAnsi="Segoe UI" w:eastAsia="Segoe UI"/>
          <w:color w:val="#054C7B"/>
          <w:u w:val="single"/>
        </w:rPr>
        <w:fldChar w:fldCharType="separate"/>
      </w:r>
      <w:r>
        <w:rPr>
          <w:rFonts w:ascii="Segoe UI" w:hAnsi="Segoe UI" w:eastAsia="Segoe UI"/>
          <w:color w:val="#054C7B"/>
          <w:u w:val="single"/>
        </w:rPr>
        <w:t xml:space="preserve">AOptix Gets $18M</w:t>
      </w:r>
      <w:r>
        <w:rPr>
          <w:rFonts w:ascii="Segoe UI" w:hAnsi="Segoe UI" w:eastAsia="Segoe UI"/>
          <w:color w:val="#656565"/>
        </w:rPr>
        <w:fldChar w:fldCharType="end"/>
      </w:r>
      <w:r>
        <w:rPr>
          <w:rFonts w:ascii="Segoe UI" w:hAnsi="Segoe UI" w:eastAsia="Segoe UI"/>
          <w:color w:val="#656565"/>
        </w:rPr>
        <w:t xml:space="preserve"> and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"https://www.lightreading.com/broadband/wireless-satellite/aoptix-raises-$129m/d/d-id/666290" </w:instrText>
      </w:r>
      <w:r>
        <w:rPr>
          <w:rFonts w:ascii="Segoe UI" w:hAnsi="Segoe UI" w:eastAsia="Segoe UI"/>
          <w:color w:val="#054C7B"/>
          <w:u w:val="single"/>
        </w:rPr>
        <w:fldChar w:fldCharType="separate"/>
      </w:r>
      <w:r>
        <w:rPr>
          <w:rFonts w:ascii="Segoe UI" w:hAnsi="Segoe UI" w:eastAsia="Segoe UI"/>
          <w:color w:val="#054C7B"/>
          <w:u w:val="single"/>
        </w:rPr>
        <w:t xml:space="preserve">AOptix Raises $12.9M</w:t>
      </w:r>
      <w:r>
        <w:rPr>
          <w:rFonts w:ascii="Segoe UI" w:hAnsi="Segoe UI" w:eastAsia="Segoe UI"/>
          <w:color w:val="#656565"/>
        </w:rPr>
        <w:fldChar w:fldCharType="end"/>
      </w:r>
      <w:r>
        <w:rPr>
          <w:rFonts w:ascii="Segoe UI" w:hAnsi="Segoe UI" w:eastAsia="Segoe UI"/>
          <w:color w:val="#656565"/>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Calibri" w:hAnsi="Calibri" w:eastAsia="Calibri"/>
          <w:color w:val="#000000"/>
          <w:sz w:val="18"/>
          <w:shd w:val="clear" w:fill="#D3D3D3"/>
        </w:rPr>
        <w:t xml:space="preserve">¶67: </w:t>
      </w:r>
      <w:r>
        <w:rPr>
          <w:rFonts w:ascii="Segoe UI" w:hAnsi="Segoe UI" w:eastAsia="Segoe UI"/>
          <w:color w:val="#656565"/>
        </w:rPr>
        <w:t xml:space="preserve">In 2011, the company took that military know-how and developed a combined millimeter wave (mmWave) radio and optical product for wireless backhaul. In 2012, it closed $42 million in Series E funding. (See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"https://www.lightreading.com/mobile/backhaul/aoptix-rejoins-the-backhaul-bandwagon/d/d-id/708036" </w:instrText>
      </w:r>
      <w:r>
        <w:rPr>
          <w:rFonts w:ascii="Segoe UI" w:hAnsi="Segoe UI" w:eastAsia="Segoe UI"/>
          <w:color w:val="#054C7B"/>
          <w:u w:val="single"/>
        </w:rPr>
        <w:fldChar w:fldCharType="separate"/>
      </w:r>
      <w:r>
        <w:rPr>
          <w:rFonts w:ascii="Segoe UI" w:hAnsi="Segoe UI" w:eastAsia="Segoe UI"/>
          <w:color w:val="#054C7B"/>
          <w:u w:val="single"/>
        </w:rPr>
        <w:t xml:space="preserve">AOptix Rejoins the Backhaul Bandwagon</w:t>
      </w:r>
      <w:r>
        <w:rPr>
          <w:rFonts w:ascii="Segoe UI" w:hAnsi="Segoe UI" w:eastAsia="Segoe UI"/>
          <w:color w:val="#656565"/>
        </w:rPr>
        <w:fldChar w:fldCharType="end"/>
      </w:r>
      <w:r>
        <w:rPr>
          <w:rFonts w:ascii="Segoe UI" w:hAnsi="Segoe UI" w:eastAsia="Segoe UI"/>
          <w:color w:val="#656565"/>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Calibri" w:hAnsi="Calibri" w:eastAsia="Calibri"/>
          <w:color w:val="#000000"/>
          <w:sz w:val="18"/>
          <w:shd w:val="clear" w:fill="#D3D3D3"/>
        </w:rPr>
        <w:t xml:space="preserve">¶68: </w:t>
      </w:r>
      <w:r>
        <w:rPr>
          <w:rFonts w:ascii="Segoe UI" w:hAnsi="Segoe UI" w:eastAsia="Segoe UI"/>
          <w:color w:val="#656565"/>
        </w:rPr>
        <w:t xml:space="preserve">In January 2015, AOptix appointed former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"https://www.lightreading.com/complink_redirect.asp?vl_id=850" </w:instrText>
      </w:r>
      <w:r>
        <w:rPr>
          <w:rFonts w:ascii="Segoe UI" w:hAnsi="Segoe UI" w:eastAsia="Segoe UI"/>
          <w:color w:val="#054C7B"/>
          <w:u w:val="single"/>
        </w:rPr>
        <w:fldChar w:fldCharType="separate"/>
      </w:r>
      <w:r>
        <w:rPr>
          <w:rFonts w:ascii="Segoe UI" w:hAnsi="Segoe UI" w:eastAsia="Segoe UI"/>
          <w:color w:val="#054C7B"/>
          <w:u w:val="single"/>
        </w:rPr>
        <w:t xml:space="preserve">Brocade Communications Systems Inc.</w:t>
      </w:r>
      <w:r>
        <w:rPr>
          <w:rFonts w:ascii="Segoe UI" w:hAnsi="Segoe UI" w:eastAsia="Segoe UI"/>
          <w:color w:val="#656565"/>
        </w:rPr>
        <w:fldChar w:fldCharType="end"/>
      </w:r>
      <w:r>
        <w:rPr>
          <w:rFonts w:ascii="Segoe UI" w:hAnsi="Segoe UI" w:eastAsia="Segoe UI"/>
          <w:color w:val="#656565"/>
        </w:rPr>
        <w:t xml:space="preserve"> (Nasdaq: BRCD) CEO Michael Klayko as its new chief executive "through its next stage of rapid growth" as the company received a further round of extra investment. (See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"https://www.lightreading.com/brocade-names-new-ceo/d/d-id/700598" </w:instrText>
      </w:r>
      <w:r>
        <w:rPr>
          <w:rFonts w:ascii="Segoe UI" w:hAnsi="Segoe UI" w:eastAsia="Segoe UI"/>
          <w:color w:val="#054C7B"/>
          <w:u w:val="single"/>
        </w:rPr>
        <w:fldChar w:fldCharType="separate"/>
      </w:r>
      <w:r>
        <w:rPr>
          <w:rFonts w:ascii="Segoe UI" w:hAnsi="Segoe UI" w:eastAsia="Segoe UI"/>
          <w:color w:val="#054C7B"/>
          <w:u w:val="single"/>
        </w:rPr>
        <w:t xml:space="preserve">Brocade Names New CEO</w:t>
      </w:r>
      <w:r>
        <w:rPr>
          <w:rFonts w:ascii="Segoe UI" w:hAnsi="Segoe UI" w:eastAsia="Segoe UI"/>
          <w:color w:val="#656565"/>
        </w:rPr>
        <w:fldChar w:fldCharType="end"/>
      </w:r>
      <w:r>
        <w:rPr>
          <w:rFonts w:ascii="Segoe UI" w:hAnsi="Segoe UI" w:eastAsia="Segoe UI"/>
          <w:color w:val="#656565"/>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Calibri" w:hAnsi="Calibri" w:eastAsia="Calibri"/>
          <w:color w:val="#000000"/>
          <w:sz w:val="18"/>
          <w:shd w:val="clear" w:fill="#D3D3D3"/>
        </w:rPr>
        <w:t xml:space="preserve">¶69: </w:t>
      </w:r>
      <w:r>
        <w:rPr>
          <w:rFonts w:ascii="Segoe UI" w:hAnsi="Segoe UI" w:eastAsia="Segoe UI"/>
          <w:color w:val="#656565"/>
        </w:rPr>
        <w:t xml:space="preserve">In total, the company is said to received up to $150 million from investors. Once source says that AOptix recieved a $45 million round in the summer of 2015.</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Calibri" w:hAnsi="Calibri" w:eastAsia="Calibri"/>
          <w:color w:val="#000000"/>
          <w:sz w:val="18"/>
          <w:shd w:val="clear" w:fill="#D3D3D3"/>
        </w:rPr>
        <w:t xml:space="preserve">¶70: </w:t>
      </w:r>
      <w:r>
        <w:rPr>
          <w:rFonts w:ascii="Segoe UI" w:hAnsi="Segoe UI" w:eastAsia="Segoe UI"/>
          <w:color w:val="#656565"/>
        </w:rPr>
        <w:t xml:space="preserve">The company had appeared to be advancing its wireless broadband push, winning a "Cool Vendor" award from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"https://www.lightreading.com/complink_redirect.asp?vl_id=7426" </w:instrText>
      </w:r>
      <w:r>
        <w:rPr>
          <w:rFonts w:ascii="Segoe UI" w:hAnsi="Segoe UI" w:eastAsia="Segoe UI"/>
          <w:color w:val="#054C7B"/>
          <w:u w:val="single"/>
        </w:rPr>
        <w:fldChar w:fldCharType="separate"/>
      </w:r>
      <w:r>
        <w:rPr>
          <w:rFonts w:ascii="Segoe UI" w:hAnsi="Segoe UI" w:eastAsia="Segoe UI"/>
          <w:color w:val="#054C7B"/>
          <w:u w:val="single"/>
        </w:rPr>
        <w:t xml:space="preserve">Gartner Inc.</w:t>
      </w:r>
      <w:r>
        <w:rPr>
          <w:rFonts w:ascii="Segoe UI" w:hAnsi="Segoe UI" w:eastAsia="Segoe UI"/>
          <w:color w:val="#656565"/>
        </w:rPr>
        <w:fldChar w:fldCharType="end"/>
      </w:r>
      <w:r>
        <w:rPr>
          <w:rFonts w:ascii="Segoe UI" w:hAnsi="Segoe UI" w:eastAsia="Segoe UI"/>
          <w:color w:val="#656565"/>
        </w:rPr>
        <w:t xml:space="preserve"> , and a "Fierce 15" startup accolade in 2015. AOptix's last announced deal was a trial to unwire Hong Kong with local company, Top Express, unveiled in September 2015. (See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"https://www.lightreading.com/spit-(service-provider-it)/bss-(inc-billing-revenue-assurance)/magic-quadrant-or-gartner-graft-/d/d-id/719283" </w:instrText>
      </w:r>
      <w:r>
        <w:rPr>
          <w:rFonts w:ascii="Segoe UI" w:hAnsi="Segoe UI" w:eastAsia="Segoe UI"/>
          <w:color w:val="#054C7B"/>
          <w:u w:val="single"/>
        </w:rPr>
        <w:fldChar w:fldCharType="separate"/>
      </w:r>
      <w:r>
        <w:rPr>
          <w:rFonts w:ascii="Segoe UI" w:hAnsi="Segoe UI" w:eastAsia="Segoe UI"/>
          <w:color w:val="#054C7B"/>
          <w:u w:val="single"/>
        </w:rPr>
        <w:t xml:space="preserve">Magic Quadrant or Gartner 'Graft'? </w:t>
      </w:r>
      <w:r>
        <w:rPr>
          <w:rFonts w:ascii="Segoe UI" w:hAnsi="Segoe UI" w:eastAsia="Segoe UI"/>
          <w:color w:val="#656565"/>
        </w:rPr>
        <w:fldChar w:fldCharType="end"/>
      </w:r>
      <w:r>
        <w:rPr>
          <w:rFonts w:ascii="Segoe UI" w:hAnsi="Segoe UI" w:eastAsia="Segoe UI"/>
          <w:color w:val="#656565"/>
        </w:rPr>
        <w:t xml:space="preserve">and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"https://www.lightreading.com/business-employment/women-in-comms/meet-the-queen-of-laser-radio-tech/a/d-id/719422" </w:instrText>
      </w:r>
      <w:r>
        <w:rPr>
          <w:rFonts w:ascii="Segoe UI" w:hAnsi="Segoe UI" w:eastAsia="Segoe UI"/>
          <w:color w:val="#054C7B"/>
          <w:u w:val="single"/>
        </w:rPr>
        <w:fldChar w:fldCharType="separate"/>
      </w:r>
      <w:r>
        <w:rPr>
          <w:rFonts w:ascii="Segoe UI" w:hAnsi="Segoe UI" w:eastAsia="Segoe UI"/>
          <w:color w:val="#054C7B"/>
          <w:u w:val="single"/>
        </w:rPr>
        <w:t xml:space="preserve">Meet the Queen of Laser Radio Tech</w:t>
      </w:r>
      <w:r>
        <w:rPr>
          <w:rFonts w:ascii="Segoe UI" w:hAnsi="Segoe UI" w:eastAsia="Segoe UI"/>
          <w:color w:val="#656565"/>
        </w:rPr>
        <w:fldChar w:fldCharType="end"/>
      </w:r>
      <w:r>
        <w:rPr>
          <w:rFonts w:ascii="Segoe UI" w:hAnsi="Segoe UI" w:eastAsia="Segoe UI"/>
          <w:color w:val="#656565"/>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Calibri" w:hAnsi="Calibri" w:eastAsia="Calibri"/>
          <w:color w:val="#000000"/>
          <w:sz w:val="18"/>
          <w:shd w:val="clear" w:fill="#D3D3D3"/>
        </w:rPr>
        <w:t xml:space="preserve">¶71: </w:t>
      </w:r>
      <w:r>
        <w:rPr>
          <w:rFonts w:ascii="Segoe UI" w:hAnsi="Segoe UI" w:eastAsia="Segoe UI"/>
          <w:color w:val="#656565"/>
        </w:rPr>
        <w:t xml:space="preserve">A source tells Light Reading that AOptix's hybrid radio-FSO units were expensive, selling for up to $80,000 a link. Carriers in the US and beyond are looking at wireless backhaul as alternative to fiber, but the expectation is that it should be cheaper and easier to install as well.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Calibri" w:hAnsi="Calibri" w:eastAsia="Calibri"/>
          <w:color w:val="#000000"/>
          <w:sz w:val="18"/>
          <w:shd w:val="clear" w:fill="#D3D3D3"/>
        </w:rPr>
        <w:t xml:space="preserve">¶72: </w:t>
      </w:r>
      <w:r>
        <w:rPr>
          <w:rFonts w:ascii="Segoe UI" w:hAnsi="Segoe UI" w:eastAsia="Segoe UI"/>
          <w:color w:val="#656565"/>
        </w:rPr>
        <w:t xml:space="preserve">We'll update this story if we get any more details on the fate of AOptix.</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Calibri" w:hAnsi="Calibri" w:eastAsia="Calibri"/>
          <w:color w:val="#000000"/>
          <w:sz w:val="18"/>
          <w:shd w:val="clear" w:fill="#D3D3D3"/>
        </w:rPr>
        <w:t xml:space="preserve">¶73: </w:t>
      </w:r>
      <w:r>
        <w:rPr>
          <w:rFonts w:ascii="Segoe UI" w:hAnsi="Segoe UI" w:eastAsia="Segoe UI"/>
          <w:color w:val="#656565"/>
        </w:rPr>
        <w:t xml:space="preserve">— Dan Jones, Mobile Editor,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"http://www.lightreading.com/" </w:instrText>
      </w:r>
      <w:r>
        <w:rPr>
          <w:rFonts w:ascii="Segoe UI" w:hAnsi="Segoe UI" w:eastAsia="Segoe UI"/>
          <w:color w:val="#054C7B"/>
          <w:u w:val="single"/>
        </w:rPr>
        <w:fldChar w:fldCharType="separate"/>
      </w:r>
      <w:r>
        <w:rPr>
          <w:rFonts w:ascii="Segoe UI" w:hAnsi="Segoe UI" w:eastAsia="Segoe UI"/>
          <w:color w:val="#054C7B"/>
          <w:u w:val="single"/>
        </w:rPr>
        <w:t xml:space="preserve">Light Reading</w:t>
      </w:r>
      <w:r>
        <w:rPr>
          <w:rFonts w:ascii="Segoe UI" w:hAnsi="Segoe UI" w:eastAsia="Segoe UI"/>
          <w:color w:val="#656565"/>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¶74: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¶75: </w:t>
      </w:r>
    </w:p>
    <w:p>
      <w:pPr>
        <w:pStyle w:val="Normal"/>
      </w:pPr>
      <w:r>
        <w:rPr>
          <w:color w:val="#000000"/>
          <w:shd w:val="clear" w:fill="#D3D3D3"/>
        </w:rPr>
        <w:t xml:space="preserve">¶76: </w:t>
      </w:r>
      <w:r>
        <w:drawing>
          <wp:inline distT="0" distB="0" distL="0" distR="0">
            <wp:extent cx="1517650" cy="1009650"/>
            <wp:docPr id="1" name="_tx_id_1_"/>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1517650" cy="1009650"/>
                    </a:xfrm>
                    <a:prstGeom prst="rect">
                      <a:avLst/>
                    </a:prstGeom>
                  </pic:spPr>
                </pic:pic>
              </a:graphicData>
            </a:graphic>
          </wp:inline>
        </w:drawing>
      </w:r>
      <w:r>
        <w:br w:type="textWrapping"/>
      </w:r>
      <w:r>
        <w:rPr>
          <w:color w:val="#000000"/>
          <w:sz w:val="18"/>
          <w:shd w:val="clear" w:fill="#D3D3D3"/>
        </w:rPr>
        <w:t xml:space="preserve">¶77: </w:t>
      </w:r>
      <w:r>
        <w:t xml:space="preserve">image: AOptix Technologies Completes Air Force Flight Test Program Of Laser Communications System, from: </w:t>
      </w:r>
      <w:r>
        <w:rPr>
          <w:color w:val="#3366FF"/>
        </w:rPr>
        <w:t xml:space="preserve">https://www.photonicsonline.com/doc/aoptix-technologies-completes-air-force-0002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¶78: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 w:name="Segoe UI">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BODY">
    <w:name w:val="BODY"/>
    <w:basedOn w:val="Normal"/>
    <w:next w:val="BODY"/>
    <w:qFormat/>
    <w:pPr>
      <w:spacing w:before="134" w:after="134" w:line="240" w:lineRule="atLeast"/>
    </w:pPr>
    <w:rPr>
      <w:rFonts w:ascii="Arial" w:hAnsi="Arial" w:eastAsia="Arial"/>
      <w:sz w:val="24"/>
    </w:rPr>
  </w:style>
  <w:style w:type="paragraph" w:styleId="H1">
    <w:name w:val="H1"/>
    <w:basedOn w:val="BODY"/>
    <w:next w:val="H1"/>
    <w:qFormat/>
    <w:pPr>
      <w:widowControl w:val="off"/>
      <w:spacing w:before="160" w:after="320"/>
    </w:pPr>
    <w:rPr>
      <w:b w:val="on"/>
      <w:sz w:val="48"/>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character" w:styleId="allcaps">
    <w:name w:val="allcaps"/>
    <w:qFormat/>
    <w:rPr/>
  </w:style>
  <w:style w:type="character" w:styleId="date">
    <w:name w:val="date"/>
    <w:qFormat/>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