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Default="00FF2887" w:rsidP="00B055C0">
      <w:pPr>
        <w:spacing w:after="0"/>
        <w:jc w:val="center"/>
        <w:rPr>
          <w:rFonts w:asciiTheme="majorBidi" w:hAnsiTheme="majorBidi" w:cstheme="majorBidi"/>
          <w:b/>
          <w:bCs/>
          <w:sz w:val="36"/>
          <w:szCs w:val="36"/>
        </w:rPr>
      </w:pPr>
    </w:p>
    <w:p w14:paraId="55C088AB" w14:textId="77777777" w:rsidR="00FF2887" w:rsidRDefault="00FF2887" w:rsidP="00B055C0">
      <w:pPr>
        <w:spacing w:after="0"/>
        <w:jc w:val="center"/>
        <w:rPr>
          <w:rFonts w:asciiTheme="majorBidi" w:hAnsiTheme="majorBidi" w:cstheme="majorBidi"/>
          <w:b/>
          <w:bCs/>
          <w:sz w:val="36"/>
          <w:szCs w:val="36"/>
        </w:rPr>
      </w:pPr>
    </w:p>
    <w:p w14:paraId="2976BD91" w14:textId="3F6661BE" w:rsidR="00E53CA2" w:rsidRDefault="00E53CA2" w:rsidP="00B055C0">
      <w:pPr>
        <w:spacing w:after="0"/>
        <w:jc w:val="center"/>
        <w:rPr>
          <w:rFonts w:asciiTheme="majorBidi" w:hAnsiTheme="majorBidi" w:cstheme="majorBidi"/>
          <w:b/>
          <w:bCs/>
          <w:sz w:val="36"/>
          <w:szCs w:val="36"/>
        </w:rPr>
      </w:pPr>
      <w:r>
        <w:rPr>
          <w:noProof/>
        </w:rPr>
        <w:drawing>
          <wp:inline distT="0" distB="0" distL="0" distR="0" wp14:anchorId="48E9FF37" wp14:editId="70651BD9">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FF2887" w:rsidRDefault="00EB60EE" w:rsidP="00B055C0">
      <w:pPr>
        <w:spacing w:after="0"/>
        <w:jc w:val="center"/>
        <w:rPr>
          <w:rFonts w:asciiTheme="majorBidi" w:hAnsiTheme="majorBidi" w:cstheme="majorBidi"/>
          <w:b/>
          <w:bCs/>
          <w:sz w:val="36"/>
          <w:szCs w:val="36"/>
        </w:rPr>
      </w:pPr>
      <w:r w:rsidRPr="00FF2887">
        <w:rPr>
          <w:rFonts w:asciiTheme="majorBidi" w:hAnsiTheme="majorBidi" w:cstheme="majorBidi"/>
          <w:b/>
          <w:bCs/>
          <w:sz w:val="36"/>
          <w:szCs w:val="36"/>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ED4691" w:rsidRDefault="00392641" w:rsidP="00B055C0">
      <w:pPr>
        <w:spacing w:after="0"/>
        <w:rPr>
          <w:rFonts w:asciiTheme="majorBidi" w:hAnsiTheme="majorBidi" w:cstheme="majorBidi"/>
          <w:sz w:val="24"/>
          <w:szCs w:val="24"/>
        </w:rPr>
      </w:pPr>
      <w:r w:rsidRPr="00ED4691">
        <w:rPr>
          <w:rFonts w:asciiTheme="majorBidi" w:hAnsiTheme="majorBidi" w:cstheme="majorBidi"/>
          <w:sz w:val="24"/>
          <w:szCs w:val="24"/>
        </w:rPr>
        <w:t>Supervisor(s): ----</w:t>
      </w:r>
    </w:p>
    <w:p w14:paraId="4ACB153A" w14:textId="77777777" w:rsidR="00C811D4" w:rsidRPr="00ED4691" w:rsidRDefault="00C811D4" w:rsidP="00B055C0">
      <w:pPr>
        <w:spacing w:after="0"/>
        <w:rPr>
          <w:rFonts w:asciiTheme="majorBidi" w:hAnsiTheme="majorBidi" w:cstheme="majorBidi"/>
          <w:sz w:val="24"/>
          <w:szCs w:val="24"/>
        </w:rPr>
      </w:pPr>
    </w:p>
    <w:p w14:paraId="380FA690" w14:textId="77777777" w:rsidR="00EB60EE" w:rsidRPr="00ED4691" w:rsidRDefault="00EB60EE" w:rsidP="00B055C0">
      <w:pPr>
        <w:spacing w:after="0"/>
        <w:rPr>
          <w:rFonts w:asciiTheme="majorBidi" w:hAnsiTheme="majorBidi" w:cstheme="majorBidi"/>
          <w:sz w:val="24"/>
          <w:szCs w:val="24"/>
        </w:rPr>
      </w:pPr>
    </w:p>
    <w:p w14:paraId="15095BBC" w14:textId="3E2789FC" w:rsidR="00A42C72" w:rsidRDefault="00801043" w:rsidP="00FF2887">
      <w:pPr>
        <w:spacing w:after="0"/>
        <w:jc w:val="both"/>
        <w:rPr>
          <w:rFonts w:asciiTheme="majorBidi" w:hAnsiTheme="majorBidi" w:cstheme="majorBidi"/>
        </w:rPr>
      </w:pPr>
      <w:r w:rsidRPr="00ED4691">
        <w:rPr>
          <w:rFonts w:asciiTheme="majorBidi" w:hAnsiTheme="majorBidi" w:cstheme="majorBidi"/>
          <w:sz w:val="24"/>
          <w:szCs w:val="24"/>
        </w:rPr>
        <w:t xml:space="preserve">Submitted for </w:t>
      </w:r>
      <w:r w:rsidR="00631AF4" w:rsidRPr="00ED4691">
        <w:rPr>
          <w:rFonts w:asciiTheme="majorBidi" w:hAnsiTheme="majorBidi" w:cstheme="majorBidi"/>
          <w:sz w:val="24"/>
          <w:szCs w:val="24"/>
        </w:rPr>
        <w:t>the Faculty of Art Humanities and Cultures</w:t>
      </w:r>
      <w:r w:rsidR="00A42C72">
        <w:rPr>
          <w:rFonts w:asciiTheme="majorBidi" w:hAnsiTheme="majorBidi" w:cstheme="majorBidi"/>
        </w:rPr>
        <w:tab/>
      </w:r>
      <w:r w:rsidR="00A42C72">
        <w:rPr>
          <w:rFonts w:asciiTheme="majorBidi" w:hAnsiTheme="majorBidi" w:cstheme="majorBidi"/>
        </w:rPr>
        <w:br/>
      </w:r>
      <w:r w:rsidR="00FF2887">
        <w:rPr>
          <w:rFonts w:asciiTheme="majorBidi" w:hAnsiTheme="majorBidi" w:cstheme="majorBidi"/>
        </w:rPr>
        <w:softHyphen/>
      </w: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251E3274" w:rsidR="00A957EF" w:rsidRPr="0021769C" w:rsidRDefault="00BD53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7BAA17E0"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6D0FD5B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55DB584E"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26BB40F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01ED3E4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74727166"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09F3A142"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8</w:t>
      </w:r>
      <w:r w:rsidR="00A8657F">
        <w:rPr>
          <w:rFonts w:asciiTheme="majorBidi" w:hAnsiTheme="majorBidi" w:cstheme="majorBidi"/>
          <w:b/>
          <w:bCs/>
          <w:sz w:val="24"/>
          <w:szCs w:val="24"/>
        </w:rPr>
        <w:t>.</w:t>
      </w:r>
      <w:r w:rsidRPr="0021769C">
        <w:rPr>
          <w:rFonts w:asciiTheme="majorBidi" w:hAnsiTheme="majorBidi" w:cstheme="majorBidi"/>
          <w:b/>
          <w:bCs/>
          <w:sz w:val="24"/>
          <w:szCs w:val="24"/>
        </w:rPr>
        <w:t xml:space="preserve">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10FEE40E"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D82951">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1CA977DF"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r w:rsidR="00A8657F" w:rsidRPr="00B610FC">
        <w:rPr>
          <w:rFonts w:asciiTheme="majorBidi" w:hAnsiTheme="majorBidi" w:cstheme="majorBidi"/>
          <w:b/>
          <w:bCs/>
          <w:sz w:val="24"/>
          <w:szCs w:val="24"/>
        </w:rPr>
        <w:t>industry</w:t>
      </w:r>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46E17ABE" w:rsidR="0065604E" w:rsidRPr="00CA5E3C" w:rsidRDefault="00A8657F" w:rsidP="00A8657F">
      <w:pPr>
        <w:pStyle w:val="Heading2"/>
      </w:pPr>
      <w:bookmarkStart w:id="10" w:name="references"/>
      <w:r>
        <w:t>Previous Studies on Digital Transformation</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5173932" w14:textId="77777777" w:rsidR="005B261E" w:rsidRDefault="00894212" w:rsidP="005B261E">
      <w:pPr>
        <w:pStyle w:val="BodyText"/>
        <w:spacing w:after="0"/>
        <w:jc w:val="both"/>
        <w:rPr>
          <w:rFonts w:asciiTheme="majorBidi" w:hAnsiTheme="majorBidi" w:cstheme="majorBidi"/>
          <w:sz w:val="24"/>
          <w:szCs w:val="24"/>
        </w:rPr>
      </w:pPr>
      <w:r w:rsidRPr="00894212">
        <w:rPr>
          <w:rFonts w:asciiTheme="majorBidi" w:hAnsiTheme="majorBidi" w:cstheme="majorBidi"/>
          <w:sz w:val="24"/>
          <w:szCs w:val="24"/>
        </w:rPr>
        <w:t>In this research, we utilize gray literature for data collection, and we can integrate data from the University of Leeds into our development process</w:t>
      </w:r>
      <w:r w:rsidRPr="00894212">
        <w:rPr>
          <w:rFonts w:asciiTheme="majorBidi" w:hAnsiTheme="majorBidi" w:cstheme="majorBidi"/>
          <w:sz w:val="24"/>
          <w:szCs w:val="24"/>
        </w:rPr>
        <w:t>.</w:t>
      </w:r>
      <w:r w:rsidR="005B261E">
        <w:rPr>
          <w:rFonts w:asciiTheme="majorBidi" w:hAnsiTheme="majorBidi" w:cstheme="majorBidi"/>
          <w:sz w:val="24"/>
          <w:szCs w:val="24"/>
        </w:rPr>
        <w:t xml:space="preserve"> </w:t>
      </w:r>
    </w:p>
    <w:p w14:paraId="322A0CD9" w14:textId="7AB6779A" w:rsidR="00F22C65" w:rsidRPr="00DE2805" w:rsidRDefault="00763792" w:rsidP="005B261E">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599F9268" w:rsidR="00A65504" w:rsidRPr="00CA5E3C" w:rsidRDefault="005D3736" w:rsidP="00B055C0">
      <w:pPr>
        <w:pStyle w:val="BodyText"/>
        <w:keepNext/>
        <w:spacing w:after="0"/>
        <w:jc w:val="center"/>
        <w:rPr>
          <w:rFonts w:asciiTheme="majorBidi" w:hAnsiTheme="majorBidi" w:cstheme="majorBidi"/>
        </w:rPr>
      </w:pPr>
      <w:r w:rsidRPr="005D3736">
        <w:rPr>
          <w:rFonts w:asciiTheme="majorBidi" w:hAnsiTheme="majorBidi" w:cstheme="majorBidi"/>
        </w:rPr>
        <w:drawing>
          <wp:inline distT="0" distB="0" distL="0" distR="0" wp14:anchorId="59C07353" wp14:editId="1144AEE7">
            <wp:extent cx="5054860" cy="6293173"/>
            <wp:effectExtent l="0" t="0" r="0" b="0"/>
            <wp:docPr id="16239450"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450" name="Picture 1" descr="A diagram of a research process&#10;&#10;Description automatically generated"/>
                    <pic:cNvPicPr/>
                  </pic:nvPicPr>
                  <pic:blipFill>
                    <a:blip r:embed="rId9"/>
                    <a:stretch>
                      <a:fillRect/>
                    </a:stretch>
                  </pic:blipFill>
                  <pic:spPr>
                    <a:xfrm>
                      <a:off x="0" y="0"/>
                      <a:ext cx="5054860" cy="6293173"/>
                    </a:xfrm>
                    <a:prstGeom prst="rect">
                      <a:avLst/>
                    </a:prstGeom>
                  </pic:spPr>
                </pic:pic>
              </a:graphicData>
            </a:graphic>
          </wp:inline>
        </w:drawing>
      </w:r>
    </w:p>
    <w:p w14:paraId="6D76B96F" w14:textId="26A8DC9E"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D82951">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56C4DC09" w14:textId="564642D0" w:rsidR="00BA2E1D" w:rsidRPr="00C41256" w:rsidRDefault="00890DF0" w:rsidP="00BA2E1D">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sidRPr="00890DF0">
        <w:rPr>
          <w:rFonts w:asciiTheme="majorBidi" w:hAnsiTheme="majorBidi" w:cstheme="majorBidi"/>
          <w:b/>
          <w:bCs/>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Opportunities</w:t>
      </w:r>
      <w:r w:rsidR="0002710F" w:rsidRPr="00890DF0">
        <w:rPr>
          <w:rFonts w:asciiTheme="majorBidi" w:hAnsiTheme="majorBidi" w:cstheme="majorBidi"/>
          <w:b/>
          <w:bCs/>
          <w:sz w:val="24"/>
          <w:szCs w:val="24"/>
        </w:rPr>
        <w:tab/>
      </w:r>
      <w:r w:rsidR="00C41256">
        <w:rPr>
          <w:rFonts w:asciiTheme="majorBidi" w:hAnsiTheme="majorBidi" w:cstheme="majorBidi"/>
          <w:sz w:val="24"/>
          <w:szCs w:val="24"/>
        </w:rPr>
        <w:br/>
        <w:t>“</w:t>
      </w:r>
      <w:r w:rsidR="00C41256" w:rsidRPr="00C41256">
        <w:rPr>
          <w:rFonts w:asciiTheme="majorBidi" w:hAnsiTheme="majorBidi" w:cstheme="majorBidi"/>
          <w:sz w:val="24"/>
          <w:szCs w:val="24"/>
        </w:rPr>
        <w:t>Successful</w:t>
      </w:r>
      <w:r w:rsidR="00C41256">
        <w:rPr>
          <w:rFonts w:asciiTheme="majorBidi" w:hAnsiTheme="majorBidi" w:cstheme="majorBidi"/>
          <w:sz w:val="24"/>
          <w:szCs w:val="24"/>
        </w:rPr>
        <w:t>”</w:t>
      </w:r>
      <w:r w:rsidR="00C41256" w:rsidRPr="00C41256">
        <w:rPr>
          <w:rFonts w:asciiTheme="majorBidi" w:hAnsiTheme="majorBidi" w:cstheme="majorBidi"/>
          <w:sz w:val="24"/>
          <w:szCs w:val="24"/>
        </w:rPr>
        <w:t xml:space="preserve"> OR </w:t>
      </w:r>
      <w:r w:rsidR="00C41256">
        <w:rPr>
          <w:rFonts w:asciiTheme="majorBidi" w:hAnsiTheme="majorBidi" w:cstheme="majorBidi"/>
          <w:sz w:val="24"/>
          <w:szCs w:val="24"/>
        </w:rPr>
        <w:t>“</w:t>
      </w:r>
      <w:r w:rsidR="00C41256" w:rsidRPr="00C41256">
        <w:rPr>
          <w:rFonts w:asciiTheme="majorBidi" w:hAnsiTheme="majorBidi" w:cstheme="majorBidi"/>
          <w:sz w:val="24"/>
          <w:szCs w:val="24"/>
        </w:rPr>
        <w:t>Success</w:t>
      </w:r>
      <w:r w:rsidR="00C41256">
        <w:rPr>
          <w:rFonts w:asciiTheme="majorBidi" w:hAnsiTheme="majorBidi" w:cstheme="majorBidi"/>
          <w:sz w:val="24"/>
          <w:szCs w:val="24"/>
        </w:rPr>
        <w:t>”</w:t>
      </w:r>
      <w:r w:rsidR="00BA2E1D">
        <w:rPr>
          <w:rFonts w:asciiTheme="majorBidi" w:hAnsiTheme="majorBidi" w:cstheme="majorBidi"/>
          <w:sz w:val="24"/>
          <w:szCs w:val="24"/>
        </w:rPr>
        <w:t xml:space="preserve"> </w:t>
      </w:r>
      <w:r w:rsidR="00BA2E1D" w:rsidRPr="00C41256">
        <w:rPr>
          <w:rFonts w:asciiTheme="majorBidi" w:hAnsiTheme="majorBidi" w:cstheme="majorBidi"/>
          <w:sz w:val="24"/>
          <w:szCs w:val="24"/>
        </w:rPr>
        <w:t xml:space="preserve">AND </w:t>
      </w:r>
      <w:r w:rsidR="00BA2E1D">
        <w:rPr>
          <w:rFonts w:asciiTheme="majorBidi" w:hAnsiTheme="majorBidi" w:cstheme="majorBidi"/>
          <w:sz w:val="24"/>
          <w:szCs w:val="24"/>
        </w:rPr>
        <w:t>{“</w:t>
      </w:r>
      <w:r w:rsidR="00BA2E1D"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BA2E1D"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BA2E1D"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B0747E5" w14:textId="593A2D6B" w:rsidR="00C41256" w:rsidRPr="00BA2E1D" w:rsidRDefault="00C41256" w:rsidP="00BA2E1D">
      <w:pPr>
        <w:spacing w:after="0"/>
        <w:jc w:val="both"/>
        <w:rPr>
          <w:rFonts w:asciiTheme="majorBidi" w:hAnsiTheme="majorBidi" w:cstheme="majorBidi"/>
          <w:sz w:val="24"/>
          <w:szCs w:val="24"/>
        </w:rPr>
      </w:pPr>
      <w:r w:rsidRPr="00BA2E1D">
        <w:rPr>
          <w:rFonts w:asciiTheme="majorBidi" w:hAnsiTheme="majorBidi" w:cstheme="majorBidi"/>
          <w:sz w:val="24"/>
          <w:szCs w:val="24"/>
        </w:rPr>
        <w:t xml:space="preserve"> </w:t>
      </w:r>
    </w:p>
    <w:p w14:paraId="7ECCFE33" w14:textId="0DAFA480" w:rsidR="00C41256" w:rsidRPr="00C41256" w:rsidRDefault="00890DF0" w:rsidP="00890DF0">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Pr>
          <w:rFonts w:asciiTheme="majorBidi" w:hAnsiTheme="majorBidi" w:cstheme="majorBidi"/>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Challenges</w:t>
      </w:r>
      <w:r w:rsidR="0002710F">
        <w:rPr>
          <w:rFonts w:asciiTheme="majorBidi" w:hAnsiTheme="majorBidi" w:cstheme="majorBidi"/>
          <w:sz w:val="24"/>
          <w:szCs w:val="24"/>
        </w:rPr>
        <w:tab/>
      </w:r>
      <w:r w:rsidR="00C41256" w:rsidRPr="00C41256">
        <w:rPr>
          <w:rFonts w:asciiTheme="majorBidi" w:hAnsiTheme="majorBidi" w:cstheme="majorBidi"/>
          <w:sz w:val="24"/>
          <w:szCs w:val="24"/>
        </w:rPr>
        <w:br/>
        <w:t xml:space="preserve">“Fail” OR “Failure” </w:t>
      </w:r>
      <w:r w:rsidR="00C41256" w:rsidRPr="00C41256">
        <w:rPr>
          <w:rFonts w:asciiTheme="majorBidi" w:hAnsiTheme="majorBidi" w:cstheme="majorBidi"/>
          <w:sz w:val="24"/>
          <w:szCs w:val="24"/>
        </w:rPr>
        <w:t xml:space="preserve">AND </w:t>
      </w:r>
      <w:r w:rsidR="00BA2E1D">
        <w:rPr>
          <w:rFonts w:asciiTheme="majorBidi" w:hAnsiTheme="majorBidi" w:cstheme="majorBidi"/>
          <w:sz w:val="24"/>
          <w:szCs w:val="24"/>
        </w:rPr>
        <w:t>{“</w:t>
      </w:r>
      <w:r w:rsidR="00C41256"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C41256"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C41256"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501280A" w14:textId="77777777" w:rsidR="004A47D0" w:rsidRPr="006D0E3E" w:rsidRDefault="004A47D0" w:rsidP="00B055C0">
      <w:pPr>
        <w:spacing w:after="0"/>
        <w:jc w:val="both"/>
        <w:rPr>
          <w:rFonts w:asciiTheme="majorBidi" w:hAnsiTheme="majorBidi" w:cstheme="majorBidi"/>
          <w:sz w:val="24"/>
          <w:szCs w:val="24"/>
        </w:rPr>
      </w:pPr>
    </w:p>
    <w:p w14:paraId="3A5CBA0C" w14:textId="77777777" w:rsidR="00894212" w:rsidRDefault="00894212" w:rsidP="00894212">
      <w:pPr>
        <w:pStyle w:val="NormalWeb"/>
        <w:jc w:val="both"/>
      </w:pPr>
      <w:r>
        <w:t>We selected the terms "Digital Transformation" and "Cultural Industry" due to their prevalent usage in online discourse regarding organizations adopting digital technology. While acknowledging that some sources may not explicitly use these terms when discussing challenges or opportunities, we minimized this issue by utilizing synonymous terms such as "Fail" or "Failure" for identifying challenges, and "Successful" or "Success" for identifying opportunities within digital communities. This strategic combination alongside "Digital Transformation" and "Cultural Industry" enhances search precision and ensures the quality of our findings in subsequent stages.</w:t>
      </w:r>
    </w:p>
    <w:p w14:paraId="540DC249" w14:textId="6DE70D75" w:rsidR="003A1EA0" w:rsidRPr="00BA2E1D" w:rsidRDefault="00A439AA" w:rsidP="0002710F">
      <w:pPr>
        <w:spacing w:after="0"/>
        <w:jc w:val="both"/>
        <w:rPr>
          <w:rFonts w:asciiTheme="majorBidi" w:hAnsiTheme="majorBidi" w:cstheme="majorBidi"/>
          <w:sz w:val="24"/>
          <w:szCs w:val="24"/>
        </w:rPr>
      </w:pPr>
      <w:r w:rsidRPr="00BA2E1D">
        <w:rPr>
          <w:rFonts w:asciiTheme="majorBidi" w:hAnsiTheme="majorBidi" w:cstheme="majorBidi"/>
          <w:sz w:val="24"/>
          <w:szCs w:val="24"/>
        </w:rPr>
        <w:br/>
      </w:r>
    </w:p>
    <w:p w14:paraId="2E8822E8" w14:textId="77777777" w:rsidR="00EC5CF8" w:rsidRPr="006D0E3E"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42E71E93" w14:textId="098BAD29" w:rsidR="004E727C" w:rsidRPr="006D0E3E" w:rsidRDefault="004E727C"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3: Export Search Results</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31BCE442" w:rsidR="006178E3" w:rsidRPr="006D0E3E" w:rsidRDefault="006178E3" w:rsidP="00C23070">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contains examples related to (Digital Transformation and Cultural </w:t>
      </w:r>
      <w:proofErr w:type="gramStart"/>
      <w:r w:rsidRPr="002B21C5">
        <w:rPr>
          <w:rFonts w:asciiTheme="majorBidi" w:eastAsia="Times New Roman" w:hAnsiTheme="majorBidi" w:cstheme="majorBidi"/>
          <w:sz w:val="24"/>
          <w:szCs w:val="24"/>
        </w:rPr>
        <w:t>Industry).</w:t>
      </w:r>
      <w:proofErr w:type="gramEnd"/>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369E86E7"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3FD42042"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7428EF80" w14:textId="6EFE0268" w:rsidR="002B21C5" w:rsidRDefault="00173DAD" w:rsidP="00DA42D3">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r w:rsidR="00C23070">
        <w:rPr>
          <w:rFonts w:asciiTheme="majorBidi" w:hAnsiTheme="majorBidi" w:cstheme="majorBidi"/>
          <w:b/>
          <w:bCs/>
        </w:rPr>
        <w:br/>
      </w:r>
      <w:r w:rsidR="006B3ECD" w:rsidRPr="006D0E3E">
        <w:rPr>
          <w:rFonts w:asciiTheme="majorBidi" w:hAnsiTheme="majorBidi" w:cstheme="majorBidi"/>
        </w:rPr>
        <w:t>To</w:t>
      </w:r>
      <w:r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21AF0D85" w14:textId="2FDA612B" w:rsidR="00A360C2" w:rsidRPr="005D3736" w:rsidRDefault="0039330C" w:rsidP="00591B60">
      <w:pPr>
        <w:spacing w:after="0" w:line="240" w:lineRule="auto"/>
        <w:rPr>
          <w:b/>
          <w:bCs/>
        </w:rPr>
      </w:pPr>
      <w:bookmarkStart w:id="16" w:name="_Hlk169881466"/>
      <w:r w:rsidRPr="005D3736">
        <w:rPr>
          <w:rFonts w:asciiTheme="majorBidi" w:eastAsia="Times New Roman" w:hAnsiTheme="majorBidi" w:cstheme="majorBidi"/>
          <w:b/>
          <w:bCs/>
          <w:sz w:val="24"/>
          <w:szCs w:val="24"/>
        </w:rPr>
        <w:t xml:space="preserve">Step 7. </w:t>
      </w:r>
      <w:bookmarkEnd w:id="16"/>
      <w:r w:rsidR="005D3736" w:rsidRPr="005D3736">
        <w:rPr>
          <w:b/>
          <w:bCs/>
        </w:rPr>
        <w:t>Integrate cases from the University of Leeds, ensuring removal of duplicates. Extract pertinent data from Case Collection B and the University of Leeds</w:t>
      </w:r>
    </w:p>
    <w:p w14:paraId="44707B2C" w14:textId="305AAD17" w:rsidR="0039330C" w:rsidRPr="006D0E3E" w:rsidRDefault="0069569B" w:rsidP="00591B60">
      <w:pPr>
        <w:spacing w:after="0" w:line="240" w:lineRule="auto"/>
        <w:rPr>
          <w:rFonts w:asciiTheme="majorBidi" w:eastAsia="Times New Roman" w:hAnsiTheme="majorBidi" w:cstheme="majorBidi"/>
          <w:sz w:val="24"/>
          <w:szCs w:val="24"/>
        </w:rPr>
      </w:pPr>
      <w:r>
        <w:t xml:space="preserve">For each case within Case Collection B that pertains to Digital Transformation in the Cultural Industry, we will inquire with the University of Leeds about relevant data for our study. This data will be </w:t>
      </w:r>
      <w:r>
        <w:t>integrated,</w:t>
      </w:r>
      <w:r>
        <w:t xml:space="preserve"> and duplicates will be removed accordingly.</w:t>
      </w:r>
      <w:r>
        <w:t xml:space="preserve"> W</w:t>
      </w:r>
      <w:r w:rsidR="0039330C" w:rsidRPr="006D0E3E">
        <w:rPr>
          <w:rFonts w:asciiTheme="majorBidi" w:eastAsia="Times New Roman" w:hAnsiTheme="majorBidi" w:cstheme="majorBidi"/>
          <w:sz w:val="24"/>
          <w:szCs w:val="24"/>
        </w:rPr>
        <w:t>e sought the following information:</w:t>
      </w:r>
      <w:r w:rsidR="00591B60">
        <w:rPr>
          <w:rFonts w:asciiTheme="majorBidi" w:eastAsia="Times New Roman" w:hAnsiTheme="majorBidi" w:cstheme="majorBidi"/>
          <w:sz w:val="24"/>
          <w:szCs w:val="24"/>
        </w:rPr>
        <w:br/>
      </w:r>
      <w:r w:rsidR="00591B60">
        <w:rPr>
          <w:rFonts w:asciiTheme="majorBidi" w:eastAsia="Times New Roman" w:hAnsiTheme="majorBidi" w:cstheme="majorBidi"/>
          <w:sz w:val="24"/>
          <w:szCs w:val="24"/>
        </w:rPr>
        <w:br/>
      </w:r>
      <w:r w:rsidR="0039330C"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Default="00726C7D" w:rsidP="00B055C0">
      <w:pPr>
        <w:spacing w:after="0" w:line="240" w:lineRule="auto"/>
        <w:rPr>
          <w:rFonts w:asciiTheme="majorBidi" w:eastAsia="Times New Roman" w:hAnsiTheme="majorBidi" w:cstheme="majorBidi"/>
          <w:sz w:val="24"/>
          <w:szCs w:val="24"/>
        </w:rPr>
      </w:pPr>
    </w:p>
    <w:p w14:paraId="0D4D636D" w14:textId="47D0D708" w:rsidR="00B84344" w:rsidRPr="006D0E3E" w:rsidRDefault="00B84344"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7" w:name="_Hlk169747484"/>
      <w:r w:rsidRPr="006D0E3E">
        <w:rPr>
          <w:rFonts w:asciiTheme="majorBidi" w:hAnsiTheme="majorBidi" w:cstheme="majorBidi"/>
        </w:rPr>
        <w:t>result in the identification of DT Cultural Industry types and their respective (Challenges or Opportunities) triggering factors</w:t>
      </w:r>
      <w:bookmarkEnd w:id="17"/>
      <w:r w:rsidRPr="006D0E3E">
        <w:rPr>
          <w:rFonts w:asciiTheme="majorBidi" w:hAnsiTheme="majorBidi" w:cstheme="majorBidi"/>
        </w:rPr>
        <w:t>.</w:t>
      </w:r>
    </w:p>
    <w:p w14:paraId="072C23B6" w14:textId="5D11F07C" w:rsidR="002D0D16" w:rsidRPr="006D0E3E" w:rsidRDefault="002D0D16" w:rsidP="00B055C0">
      <w:pPr>
        <w:pStyle w:val="NormalWeb"/>
        <w:spacing w:after="0" w:afterAutospacing="0"/>
        <w:jc w:val="both"/>
        <w:rPr>
          <w:rFonts w:asciiTheme="majorBidi" w:hAnsiTheme="majorBidi" w:cstheme="majorBidi"/>
        </w:rPr>
      </w:pPr>
      <w:r w:rsidRPr="006D0E3E">
        <w:rPr>
          <w:rFonts w:asciiTheme="majorBidi" w:hAnsiTheme="majorBidi" w:cstheme="majorBidi"/>
          <w:b/>
          <w:bCs/>
        </w:rPr>
        <w:t>Step 9. Group DT Cultural Industry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8" w:name="outline-of-contribution"/>
      <w:bookmarkEnd w:id="15"/>
      <w:r w:rsidRPr="00CA5E3C">
        <w:rPr>
          <w:rFonts w:asciiTheme="majorBidi" w:hAnsiTheme="majorBidi"/>
        </w:rPr>
        <w:t>Outline of Contribution</w:t>
      </w:r>
    </w:p>
    <w:p w14:paraId="440FFE36" w14:textId="7C332765" w:rsidR="00CC3A31" w:rsidRPr="00252C4B" w:rsidRDefault="00252C4B" w:rsidP="00B055C0">
      <w:pPr>
        <w:pStyle w:val="FirstParagraph"/>
        <w:spacing w:before="0" w:after="0"/>
        <w:jc w:val="both"/>
        <w:rPr>
          <w:rFonts w:asciiTheme="majorBidi" w:hAnsiTheme="majorBidi" w:cstheme="majorBidi"/>
          <w:sz w:val="24"/>
          <w:szCs w:val="24"/>
        </w:rPr>
      </w:pPr>
      <w:r w:rsidRPr="00252C4B">
        <w:rPr>
          <w:sz w:val="24"/>
          <w:szCs w:val="24"/>
        </w:rPr>
        <w:t>This study aims to provide a detailed analysis of how digital transformation affects performance in the cultural industry. It will offer insights into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Pr="00252C4B">
        <w:rPr>
          <w:sz w:val="24"/>
          <w:szCs w:val="24"/>
        </w:rPr>
        <w:tab/>
      </w:r>
      <w:r w:rsidR="00CC3A31" w:rsidRPr="00252C4B">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2D522850" w14:textId="77777777" w:rsidR="006D14CF" w:rsidRDefault="006D14CF" w:rsidP="00B055C0">
      <w:pPr>
        <w:spacing w:after="0"/>
        <w:jc w:val="both"/>
        <w:rPr>
          <w:rFonts w:asciiTheme="majorBidi" w:hAnsiTheme="majorBidi" w:cstheme="majorBidi"/>
          <w:sz w:val="24"/>
          <w:szCs w:val="24"/>
        </w:rPr>
      </w:pPr>
    </w:p>
    <w:p w14:paraId="0F4AC4DB" w14:textId="3D1B693C" w:rsidR="006D14CF" w:rsidRPr="006D14CF" w:rsidRDefault="006D14CF" w:rsidP="006D14CF">
      <w:pPr>
        <w:pStyle w:val="Heading1"/>
      </w:pPr>
      <w:r>
        <w:t xml:space="preserve">Challenges Opportunities and </w:t>
      </w:r>
      <w:r w:rsidRPr="00CA5E3C">
        <w:t>Strategies for Success</w:t>
      </w:r>
    </w:p>
    <w:p w14:paraId="45649617" w14:textId="77777777" w:rsidR="00CA6B64" w:rsidRPr="00CA5E3C" w:rsidRDefault="00CA6B64" w:rsidP="006D14CF">
      <w:pPr>
        <w:pStyle w:val="Heading2"/>
      </w:pPr>
      <w:bookmarkStart w:id="19" w:name="challenges"/>
      <w:r w:rsidRPr="00CA5E3C">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6D14CF">
      <w:pPr>
        <w:pStyle w:val="Heading2"/>
      </w:pPr>
      <w:bookmarkStart w:id="20" w:name="opportunities"/>
      <w:bookmarkEnd w:id="19"/>
      <w:r w:rsidRPr="00CA5E3C">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20"/>
    <w:p w14:paraId="78AF79B6" w14:textId="77777777" w:rsidR="00CA6B64" w:rsidRPr="00CA5E3C" w:rsidRDefault="00CA6B64" w:rsidP="006D14CF">
      <w:pPr>
        <w:pStyle w:val="Heading2"/>
      </w:pPr>
      <w:r w:rsidRPr="00CA5E3C">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1" w:name="Most_critical_hardware_startup_failure_f"/>
      <w:bookmarkEnd w:id="21"/>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Develop research framework and choose appropriate research methods (quantitative, qualitative, or </w:t>
      </w:r>
      <w:proofErr w:type="gramStart"/>
      <w:r w:rsidRPr="00D132F5">
        <w:rPr>
          <w:rFonts w:asciiTheme="majorBidi" w:hAnsiTheme="majorBidi" w:cstheme="majorBidi"/>
          <w:sz w:val="20"/>
          <w:szCs w:val="20"/>
        </w:rPr>
        <w:t>mixed-methods</w:t>
      </w:r>
      <w:proofErr w:type="gramEnd"/>
      <w:r w:rsidRPr="00D132F5">
        <w:rPr>
          <w:rFonts w:asciiTheme="majorBidi" w:hAnsiTheme="majorBidi" w:cstheme="majorBidi"/>
          <w:sz w:val="20"/>
          <w:szCs w:val="20"/>
        </w:rPr>
        <w:t>).</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Pilot test data collection tools and </w:t>
      </w:r>
      <w:proofErr w:type="gramStart"/>
      <w:r w:rsidRPr="00D132F5">
        <w:rPr>
          <w:rFonts w:asciiTheme="majorBidi" w:hAnsiTheme="majorBidi" w:cstheme="majorBidi"/>
          <w:sz w:val="20"/>
          <w:szCs w:val="20"/>
        </w:rPr>
        <w:t>refine</w:t>
      </w:r>
      <w:proofErr w:type="gramEnd"/>
      <w:r w:rsidRPr="00D132F5">
        <w:rPr>
          <w:rFonts w:asciiTheme="majorBidi" w:hAnsiTheme="majorBidi" w:cstheme="majorBidi"/>
          <w:sz w:val="20"/>
          <w:szCs w:val="20"/>
        </w:rPr>
        <w:t xml:space="preserv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8"/>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262EF7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1"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3"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5"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7"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3"/>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40"/>
  </w:num>
  <w:num w:numId="11" w16cid:durableId="940382924">
    <w:abstractNumId w:val="28"/>
  </w:num>
  <w:num w:numId="12" w16cid:durableId="743838460">
    <w:abstractNumId w:val="26"/>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8"/>
  </w:num>
  <w:num w:numId="18" w16cid:durableId="1698238854">
    <w:abstractNumId w:val="19"/>
  </w:num>
  <w:num w:numId="19" w16cid:durableId="1319579887">
    <w:abstractNumId w:val="36"/>
  </w:num>
  <w:num w:numId="20" w16cid:durableId="458884930">
    <w:abstractNumId w:val="12"/>
  </w:num>
  <w:num w:numId="21" w16cid:durableId="917593023">
    <w:abstractNumId w:val="4"/>
  </w:num>
  <w:num w:numId="22" w16cid:durableId="88160254">
    <w:abstractNumId w:val="30"/>
  </w:num>
  <w:num w:numId="23" w16cid:durableId="882015111">
    <w:abstractNumId w:val="32"/>
  </w:num>
  <w:num w:numId="24" w16cid:durableId="922300634">
    <w:abstractNumId w:val="34"/>
  </w:num>
  <w:num w:numId="25" w16cid:durableId="1843660685">
    <w:abstractNumId w:val="29"/>
  </w:num>
  <w:num w:numId="26" w16cid:durableId="816654906">
    <w:abstractNumId w:val="15"/>
  </w:num>
  <w:num w:numId="27" w16cid:durableId="2017034079">
    <w:abstractNumId w:val="18"/>
  </w:num>
  <w:num w:numId="28" w16cid:durableId="242833531">
    <w:abstractNumId w:val="10"/>
  </w:num>
  <w:num w:numId="29" w16cid:durableId="248196968">
    <w:abstractNumId w:val="39"/>
  </w:num>
  <w:num w:numId="30" w16cid:durableId="1354455817">
    <w:abstractNumId w:val="16"/>
  </w:num>
  <w:num w:numId="31" w16cid:durableId="569075249">
    <w:abstractNumId w:val="20"/>
  </w:num>
  <w:num w:numId="32" w16cid:durableId="1161390976">
    <w:abstractNumId w:val="35"/>
  </w:num>
  <w:num w:numId="33" w16cid:durableId="1262102425">
    <w:abstractNumId w:val="31"/>
  </w:num>
  <w:num w:numId="34" w16cid:durableId="1668821798">
    <w:abstractNumId w:val="2"/>
  </w:num>
  <w:num w:numId="35" w16cid:durableId="1059397613">
    <w:abstractNumId w:val="1"/>
  </w:num>
  <w:num w:numId="36" w16cid:durableId="2028023397">
    <w:abstractNumId w:val="11"/>
  </w:num>
  <w:num w:numId="37" w16cid:durableId="1706979931">
    <w:abstractNumId w:val="37"/>
  </w:num>
  <w:num w:numId="38" w16cid:durableId="2078897184">
    <w:abstractNumId w:val="24"/>
  </w:num>
  <w:num w:numId="39" w16cid:durableId="1530952809">
    <w:abstractNumId w:val="6"/>
  </w:num>
  <w:num w:numId="40" w16cid:durableId="1059741995">
    <w:abstractNumId w:val="42"/>
  </w:num>
  <w:num w:numId="41" w16cid:durableId="769664088">
    <w:abstractNumId w:val="3"/>
  </w:num>
  <w:num w:numId="42" w16cid:durableId="933515667">
    <w:abstractNumId w:val="27"/>
  </w:num>
  <w:num w:numId="43" w16cid:durableId="227304976">
    <w:abstractNumId w:val="23"/>
  </w:num>
  <w:num w:numId="44" w16cid:durableId="114300391">
    <w:abstractNumId w:val="41"/>
  </w:num>
  <w:num w:numId="45" w16cid:durableId="834884728">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8FAFTNAyQtAAAA"/>
  </w:docVars>
  <w:rsids>
    <w:rsidRoot w:val="0065604E"/>
    <w:rsid w:val="0002205E"/>
    <w:rsid w:val="0002393C"/>
    <w:rsid w:val="0002710F"/>
    <w:rsid w:val="0002796B"/>
    <w:rsid w:val="00027B5E"/>
    <w:rsid w:val="00053D31"/>
    <w:rsid w:val="0005650D"/>
    <w:rsid w:val="00072666"/>
    <w:rsid w:val="00090C37"/>
    <w:rsid w:val="000C1469"/>
    <w:rsid w:val="000C6664"/>
    <w:rsid w:val="000D00D4"/>
    <w:rsid w:val="000D25B6"/>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A149F"/>
    <w:rsid w:val="001B027B"/>
    <w:rsid w:val="001D16F0"/>
    <w:rsid w:val="001F2669"/>
    <w:rsid w:val="00213C9E"/>
    <w:rsid w:val="0021769C"/>
    <w:rsid w:val="00240EBC"/>
    <w:rsid w:val="00243354"/>
    <w:rsid w:val="0024621C"/>
    <w:rsid w:val="00252C4B"/>
    <w:rsid w:val="002578DF"/>
    <w:rsid w:val="002633B1"/>
    <w:rsid w:val="0027081F"/>
    <w:rsid w:val="00283A7F"/>
    <w:rsid w:val="002918D1"/>
    <w:rsid w:val="002931DB"/>
    <w:rsid w:val="002A3251"/>
    <w:rsid w:val="002A47A1"/>
    <w:rsid w:val="002B21C5"/>
    <w:rsid w:val="002B58BB"/>
    <w:rsid w:val="002C1FEE"/>
    <w:rsid w:val="002D0D16"/>
    <w:rsid w:val="002D1B57"/>
    <w:rsid w:val="002E1082"/>
    <w:rsid w:val="002E2361"/>
    <w:rsid w:val="002E25FF"/>
    <w:rsid w:val="002F3E58"/>
    <w:rsid w:val="002F54B9"/>
    <w:rsid w:val="00307055"/>
    <w:rsid w:val="003223CA"/>
    <w:rsid w:val="00325673"/>
    <w:rsid w:val="00350E6D"/>
    <w:rsid w:val="00357D7E"/>
    <w:rsid w:val="00366ED7"/>
    <w:rsid w:val="00375C67"/>
    <w:rsid w:val="0037781B"/>
    <w:rsid w:val="00381FE3"/>
    <w:rsid w:val="00382A2F"/>
    <w:rsid w:val="00383321"/>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B261E"/>
    <w:rsid w:val="005D0992"/>
    <w:rsid w:val="005D3736"/>
    <w:rsid w:val="006178E3"/>
    <w:rsid w:val="006302C6"/>
    <w:rsid w:val="00631AF4"/>
    <w:rsid w:val="006536CE"/>
    <w:rsid w:val="0065604E"/>
    <w:rsid w:val="006572B4"/>
    <w:rsid w:val="00667488"/>
    <w:rsid w:val="006766E8"/>
    <w:rsid w:val="006812FF"/>
    <w:rsid w:val="0069569B"/>
    <w:rsid w:val="006A5E0B"/>
    <w:rsid w:val="006B1CC1"/>
    <w:rsid w:val="006B3ECD"/>
    <w:rsid w:val="006B5B7F"/>
    <w:rsid w:val="006D0E3E"/>
    <w:rsid w:val="006D14CF"/>
    <w:rsid w:val="006E1DA2"/>
    <w:rsid w:val="006E5B39"/>
    <w:rsid w:val="006F3B50"/>
    <w:rsid w:val="006F4628"/>
    <w:rsid w:val="007034DA"/>
    <w:rsid w:val="00703842"/>
    <w:rsid w:val="00704C6B"/>
    <w:rsid w:val="00705B8E"/>
    <w:rsid w:val="0070785A"/>
    <w:rsid w:val="00717A84"/>
    <w:rsid w:val="007208D2"/>
    <w:rsid w:val="00726C7D"/>
    <w:rsid w:val="00733B02"/>
    <w:rsid w:val="007411CF"/>
    <w:rsid w:val="007417F7"/>
    <w:rsid w:val="0075252E"/>
    <w:rsid w:val="00763792"/>
    <w:rsid w:val="00763814"/>
    <w:rsid w:val="00767936"/>
    <w:rsid w:val="00775225"/>
    <w:rsid w:val="00786E63"/>
    <w:rsid w:val="007B12CE"/>
    <w:rsid w:val="007B4F46"/>
    <w:rsid w:val="007D69AA"/>
    <w:rsid w:val="007E4287"/>
    <w:rsid w:val="007F7AE7"/>
    <w:rsid w:val="00801043"/>
    <w:rsid w:val="008102CF"/>
    <w:rsid w:val="00835270"/>
    <w:rsid w:val="00844E72"/>
    <w:rsid w:val="00854730"/>
    <w:rsid w:val="00864213"/>
    <w:rsid w:val="00875222"/>
    <w:rsid w:val="00883A6A"/>
    <w:rsid w:val="008870D9"/>
    <w:rsid w:val="00890DF0"/>
    <w:rsid w:val="0089253F"/>
    <w:rsid w:val="00894212"/>
    <w:rsid w:val="008A1D74"/>
    <w:rsid w:val="008B1029"/>
    <w:rsid w:val="008B5EC8"/>
    <w:rsid w:val="008C39A8"/>
    <w:rsid w:val="008E5206"/>
    <w:rsid w:val="00903745"/>
    <w:rsid w:val="00910676"/>
    <w:rsid w:val="00915CBA"/>
    <w:rsid w:val="00936FCE"/>
    <w:rsid w:val="009461A5"/>
    <w:rsid w:val="00984C17"/>
    <w:rsid w:val="009A4C8C"/>
    <w:rsid w:val="009A7720"/>
    <w:rsid w:val="009B4CF8"/>
    <w:rsid w:val="009D4E8E"/>
    <w:rsid w:val="009F54AB"/>
    <w:rsid w:val="009F69A9"/>
    <w:rsid w:val="00A03903"/>
    <w:rsid w:val="00A05ADC"/>
    <w:rsid w:val="00A129D1"/>
    <w:rsid w:val="00A360C2"/>
    <w:rsid w:val="00A42C72"/>
    <w:rsid w:val="00A43802"/>
    <w:rsid w:val="00A439AA"/>
    <w:rsid w:val="00A507EA"/>
    <w:rsid w:val="00A64BB7"/>
    <w:rsid w:val="00A65504"/>
    <w:rsid w:val="00A840E4"/>
    <w:rsid w:val="00A8657F"/>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2E1D"/>
    <w:rsid w:val="00BA4765"/>
    <w:rsid w:val="00BC4DF9"/>
    <w:rsid w:val="00BD5376"/>
    <w:rsid w:val="00BE693D"/>
    <w:rsid w:val="00BE751F"/>
    <w:rsid w:val="00BE773A"/>
    <w:rsid w:val="00BF327F"/>
    <w:rsid w:val="00C15248"/>
    <w:rsid w:val="00C23070"/>
    <w:rsid w:val="00C41256"/>
    <w:rsid w:val="00C63045"/>
    <w:rsid w:val="00C75C09"/>
    <w:rsid w:val="00C811D4"/>
    <w:rsid w:val="00C835AB"/>
    <w:rsid w:val="00C84404"/>
    <w:rsid w:val="00C95029"/>
    <w:rsid w:val="00C97625"/>
    <w:rsid w:val="00CA5B91"/>
    <w:rsid w:val="00CA5E3C"/>
    <w:rsid w:val="00CA6B64"/>
    <w:rsid w:val="00CC3A31"/>
    <w:rsid w:val="00CC41DC"/>
    <w:rsid w:val="00CD5D3C"/>
    <w:rsid w:val="00CD5E39"/>
    <w:rsid w:val="00CD613F"/>
    <w:rsid w:val="00D01FF5"/>
    <w:rsid w:val="00D132F5"/>
    <w:rsid w:val="00D1446F"/>
    <w:rsid w:val="00D3594D"/>
    <w:rsid w:val="00D432FB"/>
    <w:rsid w:val="00D47269"/>
    <w:rsid w:val="00D50359"/>
    <w:rsid w:val="00D82951"/>
    <w:rsid w:val="00DA2925"/>
    <w:rsid w:val="00DA42D3"/>
    <w:rsid w:val="00DA5242"/>
    <w:rsid w:val="00DB479C"/>
    <w:rsid w:val="00DB7279"/>
    <w:rsid w:val="00DC2CC4"/>
    <w:rsid w:val="00DD0E52"/>
    <w:rsid w:val="00DD6857"/>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4691"/>
    <w:rsid w:val="00ED65FE"/>
    <w:rsid w:val="00EE19D4"/>
    <w:rsid w:val="00EF24F3"/>
    <w:rsid w:val="00F22C65"/>
    <w:rsid w:val="00F40D53"/>
    <w:rsid w:val="00F454DE"/>
    <w:rsid w:val="00F4559E"/>
    <w:rsid w:val="00F53958"/>
    <w:rsid w:val="00F7104B"/>
    <w:rsid w:val="00F97B09"/>
    <w:rsid w:val="00FA3DAD"/>
    <w:rsid w:val="00FA5A3B"/>
    <w:rsid w:val="00FA6F76"/>
    <w:rsid w:val="00FB55C8"/>
    <w:rsid w:val="00FF2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13576</Words>
  <Characters>77386</Characters>
  <Application>Microsoft Office Word</Application>
  <DocSecurity>0</DocSecurity>
  <Lines>644</Lines>
  <Paragraphs>181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Problem Statement</vt:lpstr>
      <vt:lpstr>Possible 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Challenges Opportunities and Strategies for Success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511</cp:revision>
  <cp:lastPrinted>2024-06-21T15:06:00Z</cp:lastPrinted>
  <dcterms:created xsi:type="dcterms:W3CDTF">2024-06-18T23:06:00Z</dcterms:created>
  <dcterms:modified xsi:type="dcterms:W3CDTF">2024-06-21T15:11:00Z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