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662029"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662029" w:rsidRDefault="00FF2887" w:rsidP="00B055C0">
      <w:pPr>
        <w:spacing w:after="0"/>
        <w:jc w:val="center"/>
        <w:rPr>
          <w:rFonts w:asciiTheme="majorBidi" w:hAnsiTheme="majorBidi" w:cstheme="majorBidi"/>
          <w:b/>
          <w:bCs/>
          <w:sz w:val="36"/>
          <w:szCs w:val="36"/>
        </w:rPr>
      </w:pPr>
    </w:p>
    <w:p w14:paraId="55C088AB" w14:textId="77777777" w:rsidR="00FF2887" w:rsidRPr="00662029" w:rsidRDefault="00FF2887" w:rsidP="00B055C0">
      <w:pPr>
        <w:spacing w:after="0"/>
        <w:jc w:val="center"/>
        <w:rPr>
          <w:rFonts w:asciiTheme="majorBidi" w:hAnsiTheme="majorBidi" w:cstheme="majorBidi"/>
          <w:b/>
          <w:bCs/>
          <w:sz w:val="36"/>
          <w:szCs w:val="36"/>
        </w:rPr>
      </w:pPr>
    </w:p>
    <w:p w14:paraId="2976BD91" w14:textId="3F6661BE"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noProof/>
        </w:rPr>
        <w:drawing>
          <wp:inline distT="0" distB="0" distL="0" distR="0" wp14:anchorId="48E9FF37" wp14:editId="35B4336D">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Leeds Doctoral College</w:t>
      </w:r>
      <w:r w:rsidR="002F54B9" w:rsidRPr="00662029">
        <w:rPr>
          <w:rFonts w:asciiTheme="majorBidi" w:hAnsiTheme="majorBidi" w:cstheme="majorBidi"/>
          <w:b/>
          <w:bCs/>
          <w:sz w:val="36"/>
          <w:szCs w:val="36"/>
        </w:rPr>
        <w:br/>
      </w:r>
      <w:r w:rsidRPr="00662029">
        <w:rPr>
          <w:rFonts w:asciiTheme="majorBidi" w:hAnsiTheme="majorBidi" w:cstheme="majorBidi"/>
          <w:b/>
          <w:bCs/>
          <w:sz w:val="36"/>
          <w:szCs w:val="36"/>
        </w:rPr>
        <w:t>University of Leeds</w:t>
      </w:r>
    </w:p>
    <w:p w14:paraId="5E853E7B" w14:textId="77777777" w:rsidR="002F54B9" w:rsidRPr="00662029" w:rsidRDefault="002F54B9" w:rsidP="00B055C0">
      <w:pPr>
        <w:spacing w:after="0"/>
        <w:jc w:val="center"/>
        <w:rPr>
          <w:rFonts w:asciiTheme="majorBidi" w:hAnsiTheme="majorBidi" w:cstheme="majorBidi"/>
          <w:b/>
          <w:bCs/>
          <w:sz w:val="36"/>
          <w:szCs w:val="36"/>
        </w:rPr>
      </w:pPr>
    </w:p>
    <w:p w14:paraId="2CC1351F" w14:textId="5842F0E4" w:rsidR="0065604E" w:rsidRPr="00662029" w:rsidRDefault="0065604E" w:rsidP="00B055C0">
      <w:pPr>
        <w:spacing w:after="0"/>
        <w:jc w:val="both"/>
        <w:rPr>
          <w:rFonts w:asciiTheme="majorBidi" w:hAnsiTheme="majorBidi" w:cstheme="majorBidi"/>
          <w:b/>
          <w:bCs/>
          <w:sz w:val="36"/>
          <w:szCs w:val="36"/>
        </w:rPr>
      </w:pPr>
      <w:r w:rsidRPr="00662029">
        <w:rPr>
          <w:rFonts w:asciiTheme="majorBidi" w:hAnsiTheme="majorBidi" w:cstheme="majorBidi"/>
          <w:b/>
          <w:bCs/>
          <w:sz w:val="36"/>
          <w:szCs w:val="36"/>
        </w:rPr>
        <w:t>Title: {</w:t>
      </w:r>
      <w:hyperlink r:id="rId9" w:history="1">
        <w:r w:rsidRPr="00662029">
          <w:rPr>
            <w:rStyle w:val="Hyperlink"/>
            <w:rFonts w:asciiTheme="majorBidi" w:hAnsiTheme="majorBidi" w:cstheme="majorBidi"/>
            <w:b/>
            <w:bCs/>
            <w:sz w:val="36"/>
            <w:szCs w:val="36"/>
          </w:rPr>
          <w:t xml:space="preserve">The Impact of </w:t>
        </w:r>
        <w:bookmarkStart w:id="1" w:name="_Hlk169737634"/>
        <w:r w:rsidRPr="00662029">
          <w:rPr>
            <w:rStyle w:val="Hyperlink"/>
            <w:rFonts w:asciiTheme="majorBidi" w:hAnsiTheme="majorBidi" w:cstheme="majorBidi"/>
            <w:b/>
            <w:bCs/>
            <w:sz w:val="36"/>
            <w:szCs w:val="36"/>
          </w:rPr>
          <w:t xml:space="preserve">Digital Transformation </w:t>
        </w:r>
        <w:bookmarkEnd w:id="1"/>
        <w:r w:rsidRPr="00662029">
          <w:rPr>
            <w:rStyle w:val="Hyperlink"/>
            <w:rFonts w:asciiTheme="majorBidi" w:hAnsiTheme="majorBidi" w:cstheme="majorBidi"/>
            <w:b/>
            <w:bCs/>
            <w:sz w:val="36"/>
            <w:szCs w:val="36"/>
          </w:rPr>
          <w:t>on Performance and the Cultural Industry: Challenges and Opportunities</w:t>
        </w:r>
      </w:hyperlink>
      <w:r w:rsidRPr="00662029">
        <w:rPr>
          <w:rFonts w:asciiTheme="majorBidi" w:hAnsiTheme="majorBidi" w:cstheme="majorBidi"/>
          <w:b/>
          <w:bCs/>
          <w:sz w:val="36"/>
          <w:szCs w:val="36"/>
        </w:rPr>
        <w:t>}</w:t>
      </w:r>
    </w:p>
    <w:p w14:paraId="681520A8" w14:textId="77777777" w:rsidR="00EB60EE" w:rsidRPr="00662029" w:rsidRDefault="00EB60EE" w:rsidP="00B055C0">
      <w:pPr>
        <w:spacing w:after="0"/>
        <w:jc w:val="center"/>
        <w:rPr>
          <w:rFonts w:asciiTheme="majorBidi" w:hAnsiTheme="majorBidi" w:cstheme="majorBidi"/>
          <w:b/>
          <w:bCs/>
          <w:sz w:val="28"/>
          <w:szCs w:val="28"/>
        </w:rPr>
      </w:pPr>
    </w:p>
    <w:p w14:paraId="62CA13B8" w14:textId="7D635DDF" w:rsidR="00EB60EE" w:rsidRPr="00662029" w:rsidRDefault="00EB60EE"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PhD research proposal</w:t>
      </w:r>
    </w:p>
    <w:p w14:paraId="504BF156" w14:textId="77777777" w:rsidR="00EB60EE" w:rsidRPr="00662029" w:rsidRDefault="00EB60EE" w:rsidP="00B055C0">
      <w:pPr>
        <w:spacing w:after="0"/>
        <w:jc w:val="center"/>
        <w:rPr>
          <w:rFonts w:asciiTheme="majorBidi" w:hAnsiTheme="majorBidi" w:cstheme="majorBidi"/>
          <w:sz w:val="24"/>
          <w:szCs w:val="24"/>
        </w:rPr>
      </w:pPr>
    </w:p>
    <w:p w14:paraId="6DC4312A" w14:textId="0D92B58F" w:rsidR="0075252E" w:rsidRPr="00662029" w:rsidRDefault="0075252E"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By Heider Jeffer</w:t>
      </w:r>
    </w:p>
    <w:p w14:paraId="1A9F1431" w14:textId="7E67A03C" w:rsidR="00E53CA2" w:rsidRPr="00662029" w:rsidRDefault="004C7F5F"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June 20, 2024</w:t>
      </w:r>
    </w:p>
    <w:p w14:paraId="7982E049" w14:textId="77777777" w:rsidR="00E53CA2" w:rsidRPr="00662029" w:rsidRDefault="00E53CA2" w:rsidP="00B055C0">
      <w:pPr>
        <w:spacing w:after="0"/>
        <w:rPr>
          <w:rFonts w:asciiTheme="majorBidi" w:hAnsiTheme="majorBidi" w:cstheme="majorBidi"/>
        </w:rPr>
      </w:pPr>
    </w:p>
    <w:p w14:paraId="5BCCA032" w14:textId="77777777" w:rsidR="00C811D4" w:rsidRPr="00662029" w:rsidRDefault="00C811D4" w:rsidP="00B055C0">
      <w:pPr>
        <w:spacing w:after="0"/>
        <w:rPr>
          <w:rFonts w:asciiTheme="majorBidi" w:hAnsiTheme="majorBidi" w:cstheme="majorBidi"/>
        </w:rPr>
      </w:pPr>
    </w:p>
    <w:p w14:paraId="005E0118" w14:textId="77777777" w:rsidR="00C811D4" w:rsidRPr="00662029" w:rsidRDefault="00C811D4" w:rsidP="00B055C0">
      <w:pPr>
        <w:spacing w:after="0"/>
        <w:rPr>
          <w:rFonts w:asciiTheme="majorBidi" w:hAnsiTheme="majorBidi" w:cstheme="majorBidi"/>
        </w:rPr>
      </w:pPr>
    </w:p>
    <w:p w14:paraId="7548D521" w14:textId="77777777" w:rsidR="00C670EA" w:rsidRPr="00662029" w:rsidRDefault="00C670EA" w:rsidP="00B055C0">
      <w:pPr>
        <w:spacing w:after="0"/>
        <w:rPr>
          <w:rFonts w:asciiTheme="majorBidi" w:hAnsiTheme="majorBidi" w:cstheme="majorBidi"/>
          <w:sz w:val="24"/>
          <w:szCs w:val="24"/>
        </w:rPr>
      </w:pPr>
    </w:p>
    <w:p w14:paraId="0C628B34" w14:textId="258187F0" w:rsidR="00392641" w:rsidRPr="00662029" w:rsidRDefault="00392641" w:rsidP="00B055C0">
      <w:pPr>
        <w:spacing w:after="0"/>
        <w:rPr>
          <w:rFonts w:asciiTheme="majorBidi" w:hAnsiTheme="majorBidi" w:cstheme="majorBidi"/>
          <w:sz w:val="24"/>
          <w:szCs w:val="24"/>
        </w:rPr>
      </w:pPr>
      <w:r w:rsidRPr="00662029">
        <w:rPr>
          <w:rFonts w:asciiTheme="majorBidi" w:hAnsiTheme="majorBidi" w:cstheme="majorBidi"/>
          <w:sz w:val="24"/>
          <w:szCs w:val="24"/>
        </w:rPr>
        <w:t>Supervisor(s): ----</w:t>
      </w:r>
    </w:p>
    <w:p w14:paraId="4ACB153A" w14:textId="77777777" w:rsidR="00C811D4" w:rsidRPr="00662029" w:rsidRDefault="00C811D4" w:rsidP="00B055C0">
      <w:pPr>
        <w:spacing w:after="0"/>
        <w:rPr>
          <w:rFonts w:asciiTheme="majorBidi" w:hAnsiTheme="majorBidi" w:cstheme="majorBidi"/>
          <w:sz w:val="24"/>
          <w:szCs w:val="24"/>
        </w:rPr>
      </w:pPr>
    </w:p>
    <w:p w14:paraId="20DCBA26" w14:textId="6CC3FAFE" w:rsidR="00D81894" w:rsidRDefault="00801043" w:rsidP="00974BB9">
      <w:pPr>
        <w:spacing w:after="0"/>
        <w:jc w:val="both"/>
        <w:rPr>
          <w:rFonts w:asciiTheme="majorBidi" w:hAnsiTheme="majorBidi" w:cstheme="majorBidi"/>
        </w:rPr>
      </w:pPr>
      <w:r w:rsidRPr="00662029">
        <w:rPr>
          <w:rFonts w:asciiTheme="majorBidi" w:hAnsiTheme="majorBidi" w:cstheme="majorBidi"/>
          <w:sz w:val="24"/>
          <w:szCs w:val="24"/>
        </w:rPr>
        <w:t xml:space="preserve">Submitted for </w:t>
      </w:r>
      <w:r w:rsidR="00631AF4" w:rsidRPr="00662029">
        <w:rPr>
          <w:rFonts w:asciiTheme="majorBidi" w:hAnsiTheme="majorBidi" w:cstheme="majorBidi"/>
          <w:sz w:val="24"/>
          <w:szCs w:val="24"/>
        </w:rPr>
        <w:t>the Faculty of Art Humanities and Cultures</w:t>
      </w:r>
    </w:p>
    <w:p w14:paraId="2B74BFF7" w14:textId="76CC03EC" w:rsidR="007A33AC" w:rsidRDefault="007A33AC">
      <w:pPr>
        <w:rPr>
          <w:rFonts w:asciiTheme="majorBidi" w:hAnsiTheme="majorBidi" w:cstheme="majorBidi"/>
        </w:rPr>
      </w:pPr>
      <w:r>
        <w:rPr>
          <w:rFonts w:asciiTheme="majorBidi" w:hAnsiTheme="majorBidi" w:cstheme="majorBidi"/>
        </w:rPr>
        <w:br w:type="page"/>
      </w:r>
    </w:p>
    <w:p w14:paraId="5DD95B21" w14:textId="77777777" w:rsidR="005A544C" w:rsidRPr="00662029" w:rsidRDefault="005A544C" w:rsidP="00821404">
      <w:pPr>
        <w:pStyle w:val="Heading1"/>
        <w:rPr>
          <w:rFonts w:asciiTheme="majorBidi" w:hAnsiTheme="majorBidi"/>
        </w:rPr>
      </w:pPr>
      <w:bookmarkStart w:id="2" w:name="introduction"/>
      <w:r w:rsidRPr="00662029">
        <w:rPr>
          <w:rFonts w:asciiTheme="majorBidi" w:hAnsiTheme="majorBidi"/>
        </w:rPr>
        <w:lastRenderedPageBreak/>
        <w:t>Introduction</w:t>
      </w:r>
    </w:p>
    <w:p w14:paraId="5DD5CA92" w14:textId="2978E5A5" w:rsidR="006572B4" w:rsidRPr="00662029" w:rsidRDefault="006572B4"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662029" w:rsidRDefault="005A544C"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662029" w:rsidRDefault="005A544C" w:rsidP="00821404">
      <w:pPr>
        <w:pStyle w:val="Heading1"/>
        <w:rPr>
          <w:rFonts w:asciiTheme="majorBidi" w:hAnsiTheme="majorBidi"/>
        </w:rPr>
      </w:pPr>
      <w:bookmarkStart w:id="3" w:name="problem-statement"/>
      <w:bookmarkEnd w:id="2"/>
      <w:r w:rsidRPr="00662029">
        <w:rPr>
          <w:rFonts w:asciiTheme="majorBidi" w:hAnsiTheme="majorBidi"/>
        </w:rPr>
        <w:t>Problem Statement</w:t>
      </w:r>
    </w:p>
    <w:p w14:paraId="0D4DDF4C" w14:textId="77777777" w:rsidR="005A544C" w:rsidRPr="00662029" w:rsidRDefault="005A544C" w:rsidP="007411CF">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Pr="00662029" w:rsidRDefault="0065604E" w:rsidP="004428D5">
      <w:pPr>
        <w:pStyle w:val="Heading1"/>
        <w:spacing w:before="0"/>
        <w:rPr>
          <w:rFonts w:asciiTheme="majorBidi" w:hAnsiTheme="majorBidi"/>
        </w:rPr>
      </w:pPr>
      <w:bookmarkStart w:id="4" w:name="review-of-the-related-work"/>
      <w:bookmarkEnd w:id="3"/>
      <w:r w:rsidRPr="00662029">
        <w:rPr>
          <w:rFonts w:asciiTheme="majorBidi" w:hAnsiTheme="majorBidi"/>
        </w:rPr>
        <w:t>Review of the Related Work</w:t>
      </w:r>
    </w:p>
    <w:p w14:paraId="4E01F5DE" w14:textId="6486C9F5" w:rsidR="00F12409" w:rsidRPr="00662029" w:rsidRDefault="0065604E" w:rsidP="00F952DC">
      <w:pPr>
        <w:pStyle w:val="FirstParagraph"/>
        <w:spacing w:before="0" w:after="0"/>
        <w:jc w:val="both"/>
        <w:rPr>
          <w:rFonts w:asciiTheme="majorBidi" w:hAnsiTheme="majorBidi" w:cstheme="majorBidi"/>
          <w:sz w:val="24"/>
          <w:szCs w:val="24"/>
        </w:rPr>
      </w:pPr>
      <w:bookmarkStart w:id="5" w:name="what-is-digital-transformation"/>
      <w:r w:rsidRPr="00662029">
        <w:rPr>
          <w:rFonts w:asciiTheme="majorBidi" w:hAnsiTheme="majorBidi" w:cstheme="majorBidi"/>
          <w:b/>
          <w:bCs/>
          <w:sz w:val="24"/>
          <w:szCs w:val="24"/>
        </w:rPr>
        <w:t>The cultural</w:t>
      </w:r>
      <w:bookmarkStart w:id="6" w:name="_Hlk169659130"/>
      <w:r w:rsidRPr="00662029">
        <w:rPr>
          <w:rFonts w:asciiTheme="majorBidi" w:hAnsiTheme="majorBidi" w:cstheme="majorBidi"/>
          <w:b/>
          <w:bCs/>
          <w:sz w:val="24"/>
          <w:szCs w:val="24"/>
        </w:rPr>
        <w:t xml:space="preserve"> industry</w:t>
      </w:r>
      <w:bookmarkEnd w:id="6"/>
      <w:r w:rsidR="00DA5242" w:rsidRPr="00662029">
        <w:rPr>
          <w:rFonts w:asciiTheme="majorBidi" w:hAnsiTheme="majorBidi" w:cstheme="majorBidi"/>
          <w:b/>
          <w:bCs/>
          <w:sz w:val="24"/>
          <w:szCs w:val="24"/>
        </w:rPr>
        <w:t>:</w:t>
      </w:r>
      <w:r w:rsidRPr="00662029">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(Gershuny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2011)</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(European Commission, 2010)</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(Hesmondhalgh and Pratt, 2005)</w:t>
      </w:r>
      <w:r w:rsidR="00B13E29" w:rsidRPr="00662029">
        <w:rPr>
          <w:rStyle w:val="FootnoteReference"/>
          <w:rFonts w:asciiTheme="majorBidi" w:hAnsiTheme="majorBidi" w:cstheme="majorBidi"/>
          <w:sz w:val="24"/>
          <w:szCs w:val="24"/>
        </w:rPr>
        <w:fldChar w:fldCharType="end"/>
      </w:r>
      <w:r w:rsidR="00E71353" w:rsidRPr="00662029">
        <w:rPr>
          <w:rFonts w:asciiTheme="majorBidi" w:hAnsiTheme="majorBidi" w:cstheme="majorBidi"/>
          <w:sz w:val="24"/>
          <w:szCs w:val="24"/>
        </w:rPr>
        <w:t>.</w:t>
      </w:r>
      <w:bookmarkStart w:id="7" w:name="_Hlk169659167"/>
      <w:r w:rsidR="00F12409" w:rsidRPr="00662029">
        <w:rPr>
          <w:rFonts w:asciiTheme="majorBidi" w:hAnsiTheme="majorBidi" w:cstheme="majorBidi"/>
          <w:sz w:val="24"/>
          <w:szCs w:val="24"/>
        </w:rPr>
        <w:softHyphen/>
      </w:r>
    </w:p>
    <w:p w14:paraId="4148A55A" w14:textId="0DB61CBA" w:rsidR="006C7CD9" w:rsidRPr="00662029" w:rsidRDefault="0065604E" w:rsidP="00F952DC">
      <w:pPr>
        <w:pStyle w:val="FirstParagraph"/>
        <w:spacing w:after="0"/>
        <w:jc w:val="both"/>
        <w:rPr>
          <w:rFonts w:asciiTheme="majorBidi" w:hAnsiTheme="majorBidi" w:cstheme="majorBidi"/>
        </w:rPr>
      </w:pPr>
      <w:r w:rsidRPr="00662029">
        <w:rPr>
          <w:rFonts w:asciiTheme="majorBidi" w:hAnsiTheme="majorBidi" w:cstheme="majorBidi"/>
          <w:b/>
          <w:bCs/>
          <w:sz w:val="24"/>
          <w:szCs w:val="24"/>
        </w:rPr>
        <w:t>Digital transformation (DT)</w:t>
      </w:r>
      <w:bookmarkEnd w:id="7"/>
      <w:r w:rsidRPr="00662029">
        <w:rPr>
          <w:rFonts w:asciiTheme="majorBidi" w:hAnsiTheme="majorBidi" w:cstheme="majorBidi"/>
          <w:b/>
          <w:bCs/>
          <w:sz w:val="24"/>
          <w:szCs w:val="24"/>
        </w:rPr>
        <w:t>:</w:t>
      </w:r>
      <w:r w:rsidRPr="00662029">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(Reischauer, 2022)</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(Vial,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(Warner and Wäger,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00F952DC">
        <w:rPr>
          <w:rFonts w:asciiTheme="majorBidi" w:hAnsiTheme="majorBidi" w:cstheme="majorBidi"/>
          <w:sz w:val="24"/>
          <w:szCs w:val="24"/>
        </w:rPr>
        <w:tab/>
      </w:r>
      <w:r w:rsidR="00F952DC">
        <w:rPr>
          <w:rFonts w:asciiTheme="majorBidi" w:hAnsiTheme="majorBidi" w:cstheme="majorBidi"/>
          <w:sz w:val="24"/>
          <w:szCs w:val="24"/>
        </w:rPr>
        <w:br/>
      </w:r>
    </w:p>
    <w:p w14:paraId="051A0310" w14:textId="22198972" w:rsidR="0029070D" w:rsidRPr="00662029" w:rsidRDefault="0029070D" w:rsidP="0029070D">
      <w:pPr>
        <w:pStyle w:val="Caption"/>
        <w:keepNext/>
        <w:jc w:val="center"/>
        <w:rPr>
          <w:rFonts w:asciiTheme="majorBidi" w:hAnsiTheme="majorBidi" w:cstheme="majorBidi"/>
        </w:rPr>
      </w:pPr>
      <w:r w:rsidRPr="00662029">
        <w:rPr>
          <w:rFonts w:asciiTheme="majorBidi" w:hAnsiTheme="majorBidi" w:cstheme="majorBidi"/>
        </w:rPr>
        <w:t xml:space="preserve">Figure </w:t>
      </w:r>
      <w:r w:rsidRPr="00662029">
        <w:rPr>
          <w:rFonts w:asciiTheme="majorBidi" w:hAnsiTheme="majorBidi" w:cstheme="majorBidi"/>
        </w:rPr>
        <w:fldChar w:fldCharType="begin"/>
      </w:r>
      <w:r w:rsidRPr="00662029">
        <w:rPr>
          <w:rFonts w:asciiTheme="majorBidi" w:hAnsiTheme="majorBidi" w:cstheme="majorBidi"/>
        </w:rPr>
        <w:instrText xml:space="preserve"> SEQ Figure \* ARABIC </w:instrText>
      </w:r>
      <w:r w:rsidRPr="00662029">
        <w:rPr>
          <w:rFonts w:asciiTheme="majorBidi" w:hAnsiTheme="majorBidi" w:cstheme="majorBidi"/>
        </w:rPr>
        <w:fldChar w:fldCharType="separate"/>
      </w:r>
      <w:r w:rsidR="00E67EFE">
        <w:rPr>
          <w:rFonts w:asciiTheme="majorBidi" w:hAnsiTheme="majorBidi" w:cstheme="majorBidi"/>
          <w:noProof/>
        </w:rPr>
        <w:t>1</w:t>
      </w:r>
      <w:r w:rsidRPr="00662029">
        <w:rPr>
          <w:rFonts w:asciiTheme="majorBidi" w:hAnsiTheme="majorBidi" w:cstheme="majorBidi"/>
        </w:rPr>
        <w:fldChar w:fldCharType="end"/>
      </w:r>
      <w:r w:rsidRPr="00662029">
        <w:rPr>
          <w:rFonts w:asciiTheme="majorBidi" w:hAnsiTheme="majorBidi" w:cstheme="majorBidi"/>
        </w:rPr>
        <w:t xml:space="preserve"> Diagram for the digital transformation of the cultural industry</w:t>
      </w:r>
    </w:p>
    <w:p w14:paraId="68B29853" w14:textId="3FD0CA2B" w:rsidR="00A129D1" w:rsidRPr="00662029" w:rsidRDefault="00BA4765" w:rsidP="00656BE6">
      <w:pPr>
        <w:pStyle w:val="BodyText"/>
        <w:keepNext/>
        <w:spacing w:after="0"/>
        <w:jc w:val="center"/>
        <w:rPr>
          <w:rFonts w:asciiTheme="majorBidi" w:hAnsiTheme="majorBidi" w:cstheme="majorBidi"/>
        </w:rPr>
      </w:pPr>
      <w:r w:rsidRPr="00662029">
        <w:rPr>
          <w:rFonts w:asciiTheme="majorBidi" w:hAnsiTheme="majorBidi" w:cstheme="majorBidi"/>
          <w:noProof/>
        </w:rPr>
        <w:drawing>
          <wp:inline distT="0" distB="0" distL="0" distR="0" wp14:anchorId="2FCCACE6" wp14:editId="35104C67">
            <wp:extent cx="3456296" cy="2526493"/>
            <wp:effectExtent l="0" t="0" r="0" b="762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0"/>
                    <a:stretch>
                      <a:fillRect/>
                    </a:stretch>
                  </pic:blipFill>
                  <pic:spPr>
                    <a:xfrm>
                      <a:off x="0" y="0"/>
                      <a:ext cx="3543755" cy="2590424"/>
                    </a:xfrm>
                    <a:prstGeom prst="rect">
                      <a:avLst/>
                    </a:prstGeom>
                  </pic:spPr>
                </pic:pic>
              </a:graphicData>
            </a:graphic>
          </wp:inline>
        </w:drawing>
      </w:r>
    </w:p>
    <w:p w14:paraId="488FD139" w14:textId="0FA531E5" w:rsidR="00A847BF" w:rsidRPr="00662029" w:rsidRDefault="00743CF9" w:rsidP="00F952DC">
      <w:pPr>
        <w:pStyle w:val="BodyText"/>
        <w:spacing w:after="0"/>
        <w:jc w:val="both"/>
        <w:rPr>
          <w:rFonts w:asciiTheme="majorBidi" w:hAnsiTheme="majorBidi" w:cstheme="majorBidi"/>
          <w:sz w:val="24"/>
          <w:szCs w:val="24"/>
        </w:rPr>
      </w:pPr>
      <w:bookmarkStart w:id="8" w:name="_Hlk169659756"/>
      <w:r w:rsidRPr="00662029">
        <w:rPr>
          <w:rFonts w:asciiTheme="majorBidi" w:hAnsiTheme="majorBidi" w:cstheme="majorBidi"/>
          <w:sz w:val="24"/>
          <w:szCs w:val="24"/>
        </w:rPr>
        <w:t>D</w:t>
      </w:r>
      <w:r w:rsidR="0065604E" w:rsidRPr="00662029">
        <w:rPr>
          <w:rFonts w:asciiTheme="majorBidi" w:hAnsiTheme="majorBidi" w:cstheme="majorBidi"/>
          <w:b/>
          <w:bCs/>
          <w:sz w:val="24"/>
          <w:szCs w:val="24"/>
        </w:rPr>
        <w:t>igital transformation</w:t>
      </w:r>
      <w:bookmarkStart w:id="9" w:name="_Hlk169659249"/>
      <w:r w:rsidRPr="00662029">
        <w:rPr>
          <w:rFonts w:asciiTheme="majorBidi" w:hAnsiTheme="majorBidi" w:cstheme="majorBidi"/>
          <w:b/>
          <w:bCs/>
          <w:sz w:val="24"/>
          <w:szCs w:val="24"/>
        </w:rPr>
        <w:t xml:space="preserve"> </w:t>
      </w:r>
      <w:r w:rsidR="0065604E" w:rsidRPr="00662029">
        <w:rPr>
          <w:rFonts w:asciiTheme="majorBidi" w:hAnsiTheme="majorBidi" w:cstheme="majorBidi"/>
          <w:b/>
          <w:bCs/>
          <w:sz w:val="24"/>
          <w:szCs w:val="24"/>
        </w:rPr>
        <w:t xml:space="preserve">cultural </w:t>
      </w:r>
      <w:r w:rsidR="00A8657F" w:rsidRPr="00662029">
        <w:rPr>
          <w:rFonts w:asciiTheme="majorBidi" w:hAnsiTheme="majorBidi" w:cstheme="majorBidi"/>
          <w:b/>
          <w:bCs/>
          <w:sz w:val="24"/>
          <w:szCs w:val="24"/>
        </w:rPr>
        <w:t>industry</w:t>
      </w:r>
      <w:r w:rsidR="0065604E" w:rsidRPr="00662029">
        <w:rPr>
          <w:rFonts w:asciiTheme="majorBidi" w:hAnsiTheme="majorBidi" w:cstheme="majorBidi"/>
          <w:b/>
          <w:bCs/>
          <w:sz w:val="24"/>
          <w:szCs w:val="24"/>
        </w:rPr>
        <w:t xml:space="preserve"> </w:t>
      </w:r>
      <w:bookmarkEnd w:id="8"/>
      <w:bookmarkEnd w:id="9"/>
      <w:r w:rsidR="0065604E" w:rsidRPr="00662029">
        <w:rPr>
          <w:rFonts w:asciiTheme="majorBidi" w:hAnsiTheme="majorBidi" w:cstheme="majorBidi"/>
          <w:sz w:val="24"/>
          <w:szCs w:val="24"/>
        </w:rPr>
        <w:t xml:space="preserve">is </w:t>
      </w:r>
      <w:r w:rsidRPr="00662029">
        <w:rPr>
          <w:rFonts w:asciiTheme="majorBidi" w:hAnsiTheme="majorBidi" w:cstheme="majorBidi"/>
          <w:sz w:val="24"/>
          <w:szCs w:val="24"/>
        </w:rPr>
        <w:t xml:space="preserve">a </w:t>
      </w:r>
      <w:r w:rsidR="0065604E" w:rsidRPr="00662029">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662029">
        <w:rPr>
          <w:rFonts w:asciiTheme="majorBidi" w:hAnsiTheme="majorBidi" w:cstheme="majorBidi"/>
          <w:sz w:val="24"/>
          <w:szCs w:val="24"/>
        </w:rPr>
        <w:t>.</w:t>
      </w:r>
      <w:r w:rsidR="002C54D3" w:rsidRPr="00662029">
        <w:rPr>
          <w:rFonts w:asciiTheme="majorBidi" w:hAnsiTheme="majorBidi" w:cstheme="majorBidi"/>
          <w:sz w:val="24"/>
          <w:szCs w:val="24"/>
        </w:rPr>
        <w:t xml:space="preserve"> </w:t>
      </w:r>
      <w:r w:rsidR="00094C9C" w:rsidRPr="00662029">
        <w:rPr>
          <w:rFonts w:asciiTheme="majorBidi" w:hAnsiTheme="majorBidi" w:cstheme="majorBidi"/>
          <w:sz w:val="24"/>
          <w:szCs w:val="24"/>
        </w:rPr>
        <w:t xml:space="preserve">We will use this definition in our qualitative data analysis to identify cases relevant to the study. </w:t>
      </w:r>
    </w:p>
    <w:p w14:paraId="27C35088" w14:textId="46E17ABE" w:rsidR="0065604E" w:rsidRPr="00662029" w:rsidRDefault="00A8657F" w:rsidP="00F12409">
      <w:pPr>
        <w:pStyle w:val="Heading2"/>
        <w:rPr>
          <w:rFonts w:asciiTheme="majorBidi" w:hAnsiTheme="majorBidi"/>
        </w:rPr>
      </w:pPr>
      <w:bookmarkStart w:id="10" w:name="references"/>
      <w:r w:rsidRPr="00662029">
        <w:rPr>
          <w:rFonts w:asciiTheme="majorBidi" w:hAnsiTheme="majorBidi"/>
        </w:rPr>
        <w:t>Previous Studies on Digital Transformation</w:t>
      </w:r>
    </w:p>
    <w:p w14:paraId="0AF52D34" w14:textId="77777777" w:rsidR="0065604E" w:rsidRPr="00662029" w:rsidRDefault="0065604E" w:rsidP="00A129D1">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Pr="00662029" w:rsidRDefault="008B00D3" w:rsidP="00A129D1">
      <w:pPr>
        <w:pStyle w:val="BodyText"/>
        <w:spacing w:before="0" w:after="0"/>
        <w:jc w:val="both"/>
        <w:rPr>
          <w:rFonts w:asciiTheme="majorBidi" w:hAnsiTheme="majorBidi" w:cstheme="majorBidi"/>
          <w:sz w:val="24"/>
          <w:szCs w:val="24"/>
        </w:rPr>
      </w:pPr>
    </w:p>
    <w:p w14:paraId="4AC3CCD3" w14:textId="591BA247"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(Dehnert,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2:</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(Affonso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Pr="00662029" w:rsidRDefault="006C7CD9" w:rsidP="006C7CD9">
      <w:pPr>
        <w:pStyle w:val="BodyText"/>
        <w:spacing w:before="0" w:after="0"/>
        <w:jc w:val="both"/>
        <w:rPr>
          <w:rFonts w:asciiTheme="majorBidi" w:hAnsiTheme="majorBidi" w:cstheme="majorBidi"/>
          <w:sz w:val="24"/>
          <w:szCs w:val="24"/>
        </w:rPr>
      </w:pPr>
    </w:p>
    <w:p w14:paraId="0944ED53" w14:textId="31E29815"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w:t>
      </w:r>
      <w:r w:rsidR="000C2729" w:rsidRPr="00662029">
        <w:rPr>
          <w:rFonts w:asciiTheme="majorBidi" w:hAnsiTheme="majorBidi" w:cstheme="majorBidi"/>
          <w:sz w:val="24"/>
          <w:szCs w:val="24"/>
        </w:rPr>
        <w:t xml:space="preserve"> </w:t>
      </w:r>
      <w:r w:rsidRPr="00662029">
        <w:rPr>
          <w:rFonts w:asciiTheme="majorBidi" w:hAnsiTheme="majorBidi" w:cstheme="majorBidi"/>
          <w:sz w:val="24"/>
          <w:szCs w:val="24"/>
        </w:rPr>
        <w:t>3:</w:t>
      </w:r>
      <w:r w:rsidR="000C2729" w:rsidRPr="00662029">
        <w:rPr>
          <w:rFonts w:asciiTheme="majorBidi" w:hAnsiTheme="majorBidi" w:cstheme="majorBidi"/>
          <w:sz w:val="24"/>
          <w:szCs w:val="24"/>
        </w:rPr>
        <w:tab/>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(Llopis-Albert, Rubio and Valero,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sidRPr="00662029">
        <w:rPr>
          <w:rFonts w:asciiTheme="majorBidi" w:hAnsiTheme="majorBidi" w:cstheme="majorBidi"/>
          <w:sz w:val="24"/>
          <w:szCs w:val="24"/>
        </w:rPr>
        <w:tab/>
      </w:r>
    </w:p>
    <w:p w14:paraId="4C1603EB"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Study 4: </w:t>
      </w:r>
      <w:r w:rsidR="0065604E" w:rsidRPr="00662029">
        <w:rPr>
          <w:rFonts w:asciiTheme="majorBidi" w:hAnsiTheme="majorBidi" w:cstheme="majorBidi"/>
          <w:sz w:val="24"/>
          <w:szCs w:val="24"/>
        </w:rPr>
        <w:t xml:space="preserve">In the context of the banking sector,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(Naimi-Sadigh, Asgari and Rabiei,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662029" w:rsidRDefault="00552AA9" w:rsidP="00552AA9">
      <w:pPr>
        <w:pStyle w:val="BodyText"/>
        <w:spacing w:before="0" w:after="0"/>
        <w:jc w:val="both"/>
        <w:rPr>
          <w:rFonts w:asciiTheme="majorBidi" w:hAnsiTheme="majorBidi" w:cstheme="majorBidi"/>
          <w:sz w:val="24"/>
          <w:szCs w:val="24"/>
        </w:rPr>
      </w:pPr>
    </w:p>
    <w:p w14:paraId="04E47CD8" w14:textId="6CC64DF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5:</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(Manjula, Balaji and Deepa,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662029" w:rsidRDefault="00084F54" w:rsidP="00084F54">
      <w:pPr>
        <w:pStyle w:val="BodyText"/>
        <w:spacing w:before="0" w:after="0"/>
        <w:jc w:val="both"/>
        <w:rPr>
          <w:rFonts w:asciiTheme="majorBidi" w:hAnsiTheme="majorBidi" w:cstheme="majorBidi"/>
          <w:sz w:val="24"/>
          <w:szCs w:val="24"/>
        </w:rPr>
      </w:pPr>
    </w:p>
    <w:p w14:paraId="53D6F52B" w14:textId="78D146B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6:</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(Imran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662029" w:rsidRDefault="00084F54" w:rsidP="00084F54">
      <w:pPr>
        <w:pStyle w:val="BodyText"/>
        <w:spacing w:before="0" w:after="0"/>
        <w:jc w:val="both"/>
        <w:rPr>
          <w:rFonts w:asciiTheme="majorBidi" w:hAnsiTheme="majorBidi" w:cstheme="majorBidi"/>
          <w:sz w:val="24"/>
          <w:szCs w:val="24"/>
        </w:rPr>
      </w:pPr>
    </w:p>
    <w:p w14:paraId="195B0DAC" w14:textId="4FB9CD73"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7:</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(Kumar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662029" w:rsidRDefault="0047184D" w:rsidP="0047184D">
      <w:pPr>
        <w:pStyle w:val="BodyText"/>
        <w:spacing w:before="0" w:after="0"/>
        <w:jc w:val="both"/>
        <w:rPr>
          <w:rFonts w:asciiTheme="majorBidi" w:hAnsiTheme="majorBidi" w:cstheme="majorBidi"/>
          <w:sz w:val="24"/>
          <w:szCs w:val="24"/>
        </w:rPr>
      </w:pPr>
    </w:p>
    <w:p w14:paraId="15C6AE47" w14:textId="0D8DC208"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8:</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(Ren, Li and Liang, 2023)</w:t>
      </w:r>
      <w:r w:rsidR="00B13E29" w:rsidRPr="00662029">
        <w:rPr>
          <w:rStyle w:val="FootnoteReference"/>
          <w:rFonts w:asciiTheme="majorBidi" w:hAnsiTheme="majorBidi" w:cstheme="majorBidi"/>
          <w:sz w:val="24"/>
          <w:szCs w:val="24"/>
        </w:rPr>
        <w:fldChar w:fldCharType="end"/>
      </w:r>
      <w:r w:rsidR="00B12B81"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662029" w:rsidRDefault="00E20D6E" w:rsidP="00E20D6E">
      <w:pPr>
        <w:pStyle w:val="BodyText"/>
        <w:spacing w:before="0" w:after="0"/>
        <w:jc w:val="both"/>
        <w:rPr>
          <w:rFonts w:asciiTheme="majorBidi" w:hAnsiTheme="majorBidi" w:cstheme="majorBidi"/>
          <w:sz w:val="24"/>
          <w:szCs w:val="24"/>
        </w:rPr>
      </w:pPr>
    </w:p>
    <w:p w14:paraId="4BCD75E0" w14:textId="771AB6BA"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9:</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(Zhao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2023)</w:t>
      </w:r>
      <w:r w:rsidR="00B13E29" w:rsidRPr="00662029">
        <w:rPr>
          <w:rStyle w:val="FootnoteReference"/>
          <w:rFonts w:asciiTheme="majorBidi" w:hAnsiTheme="majorBidi" w:cstheme="majorBidi"/>
          <w:sz w:val="24"/>
          <w:szCs w:val="24"/>
        </w:rPr>
        <w:fldChar w:fldCharType="end"/>
      </w:r>
      <w:r w:rsidR="00185DD6"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662029" w:rsidRDefault="00750FA9" w:rsidP="00750FA9">
      <w:pPr>
        <w:pStyle w:val="BodyText"/>
        <w:spacing w:before="0" w:after="0"/>
        <w:jc w:val="both"/>
        <w:rPr>
          <w:rFonts w:asciiTheme="majorBidi" w:hAnsiTheme="majorBidi" w:cstheme="majorBidi"/>
          <w:sz w:val="24"/>
          <w:szCs w:val="24"/>
        </w:rPr>
      </w:pPr>
    </w:p>
    <w:p w14:paraId="6EA3DDE0" w14:textId="025FCEBC" w:rsidR="00405D70"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10</w:t>
      </w:r>
      <w:r w:rsidR="001E48CF" w:rsidRPr="00662029">
        <w:rPr>
          <w:rFonts w:asciiTheme="majorBidi" w:hAnsiTheme="majorBidi" w:cstheme="majorBidi"/>
          <w:sz w:val="24"/>
          <w:szCs w:val="24"/>
        </w:rPr>
        <w:t>:</w:t>
      </w:r>
      <w:r w:rsidR="00B13E29"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(Sartal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2020)</w:t>
      </w:r>
      <w:r w:rsidR="00B13E29" w:rsidRPr="00662029">
        <w:rPr>
          <w:rStyle w:val="FootnoteReference"/>
          <w:rFonts w:asciiTheme="majorBidi" w:hAnsiTheme="majorBidi" w:cstheme="majorBidi"/>
          <w:sz w:val="24"/>
          <w:szCs w:val="24"/>
        </w:rPr>
        <w:fldChar w:fldCharType="end"/>
      </w:r>
      <w:r w:rsidR="00B13E29"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Pr="00662029"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662029">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43552180" w14:textId="33F2F6E1" w:rsidR="00B62442" w:rsidRDefault="00B62442">
      <w:pPr>
        <w:rPr>
          <w:rFonts w:asciiTheme="majorBidi" w:hAnsiTheme="majorBidi" w:cstheme="majorBidi"/>
          <w:sz w:val="24"/>
          <w:szCs w:val="24"/>
        </w:rPr>
      </w:pPr>
      <w:r>
        <w:rPr>
          <w:rFonts w:asciiTheme="majorBidi" w:hAnsiTheme="majorBidi" w:cstheme="majorBidi"/>
          <w:sz w:val="24"/>
          <w:szCs w:val="24"/>
        </w:rPr>
        <w:br w:type="page"/>
      </w:r>
    </w:p>
    <w:p w14:paraId="1BED0CB4" w14:textId="4B372ED4" w:rsidR="004D4445" w:rsidRPr="00662029" w:rsidRDefault="008D0B0C" w:rsidP="004D4445">
      <w:pPr>
        <w:pStyle w:val="Heading2"/>
        <w:rPr>
          <w:rFonts w:asciiTheme="majorBidi" w:hAnsiTheme="majorBidi"/>
        </w:rPr>
      </w:pPr>
      <w:r w:rsidRPr="00662029">
        <w:rPr>
          <w:rFonts w:asciiTheme="majorBidi" w:hAnsiTheme="majorBidi"/>
        </w:rPr>
        <w:t>Locating case studies within cultural industries</w:t>
      </w:r>
    </w:p>
    <w:p w14:paraId="76118A24" w14:textId="77777777" w:rsidR="008D0B0C" w:rsidRPr="00662029" w:rsidRDefault="008D0B0C" w:rsidP="008D0B0C">
      <w:p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These examples illustrate the diversity and richness of cultural industries, highlighting their economic and cultural significance.</w:t>
      </w:r>
    </w:p>
    <w:p w14:paraId="0FE0C335" w14:textId="37434A4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 xml:space="preserve">Music Industry </w:t>
      </w:r>
      <w:r w:rsidRPr="00662029">
        <w:rPr>
          <w:rFonts w:asciiTheme="majorBidi" w:eastAsia="Times New Roman" w:hAnsiTheme="majorBidi" w:cstheme="majorBidi"/>
          <w:b/>
          <w:bCs/>
          <w:sz w:val="24"/>
          <w:szCs w:val="24"/>
        </w:rPr>
        <w:fldChar w:fldCharType="begin" w:fldLock="1"/>
      </w:r>
      <w:r w:rsidR="00455427" w:rsidRPr="00662029">
        <w:rPr>
          <w:rFonts w:asciiTheme="majorBidi" w:eastAsia="Times New Roman" w:hAnsiTheme="majorBidi" w:cstheme="majorBidi"/>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sidRPr="00662029">
        <w:rPr>
          <w:rFonts w:asciiTheme="majorBidi" w:eastAsia="Times New Roman" w:hAnsiTheme="majorBidi" w:cstheme="majorBidi"/>
          <w:b/>
          <w:bCs/>
          <w:sz w:val="24"/>
          <w:szCs w:val="24"/>
        </w:rPr>
        <w:fldChar w:fldCharType="separate"/>
      </w:r>
      <w:r w:rsidRPr="00662029">
        <w:rPr>
          <w:rFonts w:asciiTheme="majorBidi" w:eastAsia="Times New Roman" w:hAnsiTheme="majorBidi" w:cstheme="majorBidi"/>
          <w:bCs/>
          <w:noProof/>
          <w:sz w:val="24"/>
          <w:szCs w:val="24"/>
        </w:rPr>
        <w:t>(Negus, 1999)</w:t>
      </w:r>
      <w:r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CAD77D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production, distribution, and consumption of music. This includes recording, live performances, and music publishing.</w:t>
      </w:r>
    </w:p>
    <w:p w14:paraId="1F9B3F63" w14:textId="38A85A58"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record labels like Universal Music Group and independent artists producing and distributing their music through digital platforms like Spotify.</w:t>
      </w:r>
      <w:r w:rsidRPr="00662029">
        <w:rPr>
          <w:rFonts w:asciiTheme="majorBidi" w:eastAsia="Times New Roman" w:hAnsiTheme="majorBidi" w:cstheme="majorBidi"/>
          <w:sz w:val="24"/>
          <w:szCs w:val="24"/>
        </w:rPr>
        <w:br/>
      </w:r>
    </w:p>
    <w:p w14:paraId="21DB73B6" w14:textId="7868C3C2"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Film and Television Industry</w:t>
      </w:r>
      <w:r w:rsidR="00455427" w:rsidRPr="00662029">
        <w:rPr>
          <w:rFonts w:asciiTheme="majorBidi" w:eastAsia="Times New Roman" w:hAnsiTheme="majorBidi" w:cstheme="majorBidi"/>
          <w:b/>
          <w:bCs/>
          <w:sz w:val="24"/>
          <w:szCs w:val="24"/>
        </w:rPr>
        <w:t xml:space="preserve"> </w:t>
      </w:r>
      <w:r w:rsidR="00455427" w:rsidRPr="00662029">
        <w:rPr>
          <w:rFonts w:asciiTheme="majorBidi" w:eastAsia="Times New Roman" w:hAnsiTheme="majorBidi" w:cstheme="majorBidi"/>
          <w:b/>
          <w:bCs/>
          <w:sz w:val="24"/>
          <w:szCs w:val="24"/>
        </w:rPr>
        <w:fldChar w:fldCharType="begin" w:fldLock="1"/>
      </w:r>
      <w:r w:rsidR="00EA6C64" w:rsidRPr="00662029">
        <w:rPr>
          <w:rFonts w:asciiTheme="majorBidi" w:eastAsia="Times New Roman" w:hAnsiTheme="majorBidi" w:cstheme="majorBidi"/>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sidRPr="00662029">
        <w:rPr>
          <w:rFonts w:asciiTheme="majorBidi" w:eastAsia="Times New Roman" w:hAnsiTheme="majorBidi" w:cstheme="majorBidi"/>
          <w:b/>
          <w:bCs/>
          <w:sz w:val="24"/>
          <w:szCs w:val="24"/>
        </w:rPr>
        <w:fldChar w:fldCharType="separate"/>
      </w:r>
      <w:r w:rsidR="00455427" w:rsidRPr="00662029">
        <w:rPr>
          <w:rFonts w:asciiTheme="majorBidi" w:eastAsia="Times New Roman" w:hAnsiTheme="majorBidi" w:cstheme="majorBidi"/>
          <w:bCs/>
          <w:noProof/>
          <w:sz w:val="24"/>
          <w:szCs w:val="24"/>
        </w:rPr>
        <w:t>(Hesmondhalgh, 2013)</w:t>
      </w:r>
      <w:r w:rsidR="0045542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F2D02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production and distribution of films, TV shows, and other video content.</w:t>
      </w:r>
    </w:p>
    <w:p w14:paraId="4C86F5FC" w14:textId="46CB4D74" w:rsidR="00455427"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Hollywood studios such as Warner Bros. and streaming platforms like Netflix and Hulu.</w:t>
      </w:r>
      <w:r w:rsidR="00455427" w:rsidRPr="00662029">
        <w:rPr>
          <w:rFonts w:asciiTheme="majorBidi" w:eastAsia="Times New Roman" w:hAnsiTheme="majorBidi" w:cstheme="majorBidi"/>
          <w:sz w:val="24"/>
          <w:szCs w:val="24"/>
        </w:rPr>
        <w:br/>
      </w:r>
    </w:p>
    <w:p w14:paraId="6EB0A87C" w14:textId="4D8CD10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Publishing Industry</w:t>
      </w:r>
      <w:r w:rsidR="00EA6C64" w:rsidRPr="00662029">
        <w:rPr>
          <w:rFonts w:asciiTheme="majorBidi" w:eastAsia="Times New Roman" w:hAnsiTheme="majorBidi" w:cstheme="majorBidi"/>
          <w:b/>
          <w:bCs/>
          <w:sz w:val="24"/>
          <w:szCs w:val="24"/>
        </w:rPr>
        <w:t xml:space="preserve"> </w:t>
      </w:r>
      <w:r w:rsidR="00EA6C64"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sidRPr="00662029">
        <w:rPr>
          <w:rFonts w:asciiTheme="majorBidi" w:eastAsia="Times New Roman" w:hAnsiTheme="majorBidi" w:cstheme="majorBidi"/>
          <w:b/>
          <w:bCs/>
          <w:sz w:val="24"/>
          <w:szCs w:val="24"/>
        </w:rPr>
        <w:fldChar w:fldCharType="separate"/>
      </w:r>
      <w:r w:rsidR="00EA6C64" w:rsidRPr="00662029">
        <w:rPr>
          <w:rFonts w:asciiTheme="majorBidi" w:eastAsia="Times New Roman" w:hAnsiTheme="majorBidi" w:cstheme="majorBidi"/>
          <w:bCs/>
          <w:noProof/>
          <w:sz w:val="24"/>
          <w:szCs w:val="24"/>
        </w:rPr>
        <w:t>(Hjarvard, 2011)</w:t>
      </w:r>
      <w:r w:rsidR="00EA6C64"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0A3C835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production and distribution of books, magazines, newspapers, and digital publications.</w:t>
      </w:r>
    </w:p>
    <w:p w14:paraId="371FADD6" w14:textId="0991262A" w:rsidR="00EA6C64"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publishing houses like Penguin Random House and digital self-publishing platforms like Amazon Kindle Direct Publishing.</w:t>
      </w:r>
      <w:r w:rsidR="00EA6C64" w:rsidRPr="00662029">
        <w:rPr>
          <w:rFonts w:asciiTheme="majorBidi" w:eastAsia="Times New Roman" w:hAnsiTheme="majorBidi" w:cstheme="majorBidi"/>
          <w:sz w:val="24"/>
          <w:szCs w:val="24"/>
        </w:rPr>
        <w:br/>
      </w:r>
    </w:p>
    <w:p w14:paraId="79185195" w14:textId="17402106"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Fashion Industry</w:t>
      </w:r>
      <w:r w:rsidR="00645677" w:rsidRPr="00662029">
        <w:rPr>
          <w:rFonts w:asciiTheme="majorBidi" w:eastAsia="Times New Roman" w:hAnsiTheme="majorBidi" w:cstheme="majorBidi"/>
          <w:b/>
          <w:bCs/>
          <w:sz w:val="24"/>
          <w:szCs w:val="24"/>
        </w:rPr>
        <w:t xml:space="preserve"> </w:t>
      </w:r>
      <w:r w:rsidR="00645677"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sidRPr="00662029">
        <w:rPr>
          <w:rFonts w:asciiTheme="majorBidi" w:eastAsia="Times New Roman" w:hAnsiTheme="majorBidi" w:cstheme="majorBidi"/>
          <w:b/>
          <w:bCs/>
          <w:sz w:val="24"/>
          <w:szCs w:val="24"/>
        </w:rPr>
        <w:fldChar w:fldCharType="separate"/>
      </w:r>
      <w:r w:rsidR="00645677" w:rsidRPr="00662029">
        <w:rPr>
          <w:rFonts w:asciiTheme="majorBidi" w:eastAsia="Times New Roman" w:hAnsiTheme="majorBidi" w:cstheme="majorBidi"/>
          <w:bCs/>
          <w:noProof/>
          <w:sz w:val="24"/>
          <w:szCs w:val="24"/>
        </w:rPr>
        <w:t>(Crane, 2012)</w:t>
      </w:r>
      <w:r w:rsidR="0064567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4FEAA7B"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design, production, marketing, and retail of clothing, footwear, and accessories.</w:t>
      </w:r>
    </w:p>
    <w:p w14:paraId="0C22B0B4" w14:textId="53F2A31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High fashion brands like Gucci and fast fashion retailers like Zara.</w:t>
      </w:r>
      <w:r w:rsidR="00645677" w:rsidRPr="00662029">
        <w:rPr>
          <w:rFonts w:asciiTheme="majorBidi" w:eastAsia="Times New Roman" w:hAnsiTheme="majorBidi" w:cstheme="majorBidi"/>
          <w:sz w:val="24"/>
          <w:szCs w:val="24"/>
        </w:rPr>
        <w:br/>
      </w:r>
    </w:p>
    <w:p w14:paraId="29E1B033" w14:textId="74944B7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Video Game Industry</w:t>
      </w:r>
      <w:r w:rsidR="00645677" w:rsidRPr="00662029">
        <w:rPr>
          <w:rFonts w:asciiTheme="majorBidi" w:eastAsia="Times New Roman" w:hAnsiTheme="majorBidi" w:cstheme="majorBidi"/>
          <w:b/>
          <w:bCs/>
          <w:sz w:val="24"/>
          <w:szCs w:val="24"/>
        </w:rPr>
        <w:t xml:space="preserve"> </w:t>
      </w:r>
      <w:r w:rsidR="00EF52E7" w:rsidRPr="00662029">
        <w:rPr>
          <w:rFonts w:asciiTheme="majorBidi" w:eastAsia="Times New Roman" w:hAnsiTheme="majorBidi" w:cstheme="majorBidi"/>
          <w:b/>
          <w:bCs/>
          <w:sz w:val="24"/>
          <w:szCs w:val="24"/>
        </w:rPr>
        <w:fldChar w:fldCharType="begin" w:fldLock="1"/>
      </w:r>
      <w:r w:rsidR="008E0F39" w:rsidRPr="00662029">
        <w:rPr>
          <w:rFonts w:asciiTheme="majorBidi" w:eastAsia="Times New Roman" w:hAnsiTheme="majorBidi" w:cstheme="majorBidi"/>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sidRPr="00662029">
        <w:rPr>
          <w:rFonts w:asciiTheme="majorBidi" w:eastAsia="Times New Roman" w:hAnsiTheme="majorBidi" w:cstheme="majorBidi"/>
          <w:b/>
          <w:bCs/>
          <w:sz w:val="24"/>
          <w:szCs w:val="24"/>
        </w:rPr>
        <w:fldChar w:fldCharType="separate"/>
      </w:r>
      <w:r w:rsidR="00EF52E7" w:rsidRPr="00662029">
        <w:rPr>
          <w:rFonts w:asciiTheme="majorBidi" w:eastAsia="Times New Roman" w:hAnsiTheme="majorBidi" w:cstheme="majorBidi"/>
          <w:bCs/>
          <w:noProof/>
          <w:sz w:val="24"/>
          <w:szCs w:val="24"/>
        </w:rPr>
        <w:t>(Kerr, 2006)</w:t>
      </w:r>
      <w:r w:rsidR="00EF52E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523160F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development, marketing, and sales of video games and gaming consoles.</w:t>
      </w:r>
    </w:p>
    <w:p w14:paraId="7005903F" w14:textId="09DE558F"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game developers like Electronic Arts (EA) and indie game developers distributing through platforms like Steam.</w:t>
      </w:r>
      <w:r w:rsidR="00EF52E7" w:rsidRPr="00662029">
        <w:rPr>
          <w:rFonts w:asciiTheme="majorBidi" w:eastAsia="Times New Roman" w:hAnsiTheme="majorBidi" w:cstheme="majorBidi"/>
          <w:sz w:val="24"/>
          <w:szCs w:val="24"/>
        </w:rPr>
        <w:br/>
      </w:r>
    </w:p>
    <w:p w14:paraId="207BBF25" w14:textId="7008836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Advertising Industry</w:t>
      </w:r>
      <w:r w:rsidR="008E0F39" w:rsidRPr="00662029">
        <w:rPr>
          <w:rFonts w:asciiTheme="majorBidi" w:eastAsia="Times New Roman" w:hAnsiTheme="majorBidi" w:cstheme="majorBidi"/>
          <w:b/>
          <w:bCs/>
          <w:sz w:val="24"/>
          <w:szCs w:val="24"/>
        </w:rPr>
        <w:t xml:space="preserve"> </w:t>
      </w:r>
      <w:r w:rsidR="008E0F39" w:rsidRPr="00662029">
        <w:rPr>
          <w:rFonts w:asciiTheme="majorBidi" w:eastAsia="Times New Roman" w:hAnsiTheme="majorBidi" w:cstheme="majorBidi"/>
          <w:b/>
          <w:bCs/>
          <w:sz w:val="24"/>
          <w:szCs w:val="24"/>
        </w:rPr>
        <w:fldChar w:fldCharType="begin" w:fldLock="1"/>
      </w:r>
      <w:r w:rsidR="00113487" w:rsidRPr="00662029">
        <w:rPr>
          <w:rFonts w:asciiTheme="majorBidi" w:eastAsia="Times New Roman" w:hAnsiTheme="majorBidi" w:cstheme="majorBidi"/>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sidRPr="00662029">
        <w:rPr>
          <w:rFonts w:asciiTheme="majorBidi" w:eastAsia="Times New Roman" w:hAnsiTheme="majorBidi" w:cstheme="majorBidi"/>
          <w:b/>
          <w:bCs/>
          <w:sz w:val="24"/>
          <w:szCs w:val="24"/>
        </w:rPr>
        <w:fldChar w:fldCharType="separate"/>
      </w:r>
      <w:r w:rsidR="008E0F39" w:rsidRPr="00662029">
        <w:rPr>
          <w:rFonts w:asciiTheme="majorBidi" w:eastAsia="Times New Roman" w:hAnsiTheme="majorBidi" w:cstheme="majorBidi"/>
          <w:bCs/>
          <w:noProof/>
          <w:sz w:val="24"/>
          <w:szCs w:val="24"/>
        </w:rPr>
        <w:t>(McFall, 2004)</w:t>
      </w:r>
      <w:r w:rsidR="008E0F39"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660A477"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creation and dissemination of advertisements and marketing campaigns.</w:t>
      </w:r>
    </w:p>
    <w:p w14:paraId="79ED3DAA" w14:textId="1F17222B"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Global advertising agencies like WPP and digital marketing firms specializing in social media and online advertising.</w:t>
      </w:r>
      <w:r w:rsidR="00113487" w:rsidRPr="00662029">
        <w:rPr>
          <w:rFonts w:asciiTheme="majorBidi" w:eastAsia="Times New Roman" w:hAnsiTheme="majorBidi" w:cstheme="majorBidi"/>
          <w:sz w:val="24"/>
          <w:szCs w:val="24"/>
        </w:rPr>
        <w:br/>
      </w:r>
    </w:p>
    <w:p w14:paraId="1D63A416" w14:textId="51964A2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Art and Antiques Market</w:t>
      </w:r>
      <w:r w:rsidR="00113487" w:rsidRPr="00662029">
        <w:rPr>
          <w:rFonts w:asciiTheme="majorBidi" w:eastAsia="Times New Roman" w:hAnsiTheme="majorBidi" w:cstheme="majorBidi"/>
          <w:b/>
          <w:bCs/>
          <w:sz w:val="24"/>
          <w:szCs w:val="24"/>
        </w:rPr>
        <w:t xml:space="preserve"> </w:t>
      </w:r>
      <w:r w:rsidR="00113487" w:rsidRPr="00662029">
        <w:rPr>
          <w:rFonts w:asciiTheme="majorBidi" w:eastAsia="Times New Roman" w:hAnsiTheme="majorBidi" w:cstheme="majorBidi"/>
          <w:b/>
          <w:bCs/>
          <w:sz w:val="24"/>
          <w:szCs w:val="24"/>
        </w:rPr>
        <w:fldChar w:fldCharType="begin" w:fldLock="1"/>
      </w:r>
      <w:r w:rsidR="00046401" w:rsidRPr="00662029">
        <w:rPr>
          <w:rFonts w:asciiTheme="majorBidi" w:eastAsia="Times New Roman" w:hAnsiTheme="majorBidi" w:cstheme="majorBidi"/>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sidRPr="00662029">
        <w:rPr>
          <w:rFonts w:asciiTheme="majorBidi" w:eastAsia="Times New Roman" w:hAnsiTheme="majorBidi" w:cstheme="majorBidi"/>
          <w:b/>
          <w:bCs/>
          <w:sz w:val="24"/>
          <w:szCs w:val="24"/>
        </w:rPr>
        <w:fldChar w:fldCharType="separate"/>
      </w:r>
      <w:r w:rsidR="00113487" w:rsidRPr="00662029">
        <w:rPr>
          <w:rFonts w:asciiTheme="majorBidi" w:eastAsia="Times New Roman" w:hAnsiTheme="majorBidi" w:cstheme="majorBidi"/>
          <w:bCs/>
          <w:noProof/>
          <w:sz w:val="24"/>
          <w:szCs w:val="24"/>
        </w:rPr>
        <w:t>(Velthuis, 2005)</w:t>
      </w:r>
      <w:r w:rsidR="0011348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129AA741"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creation, exhibition, and sale of visual arts, crafts, and antiques.</w:t>
      </w:r>
    </w:p>
    <w:p w14:paraId="2737213B" w14:textId="3E689D3D"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 xml:space="preserve">Example: Art galleries like </w:t>
      </w:r>
      <w:proofErr w:type="spellStart"/>
      <w:r w:rsidRPr="00662029">
        <w:rPr>
          <w:rFonts w:asciiTheme="majorBidi" w:eastAsia="Times New Roman" w:hAnsiTheme="majorBidi" w:cstheme="majorBidi"/>
          <w:sz w:val="24"/>
          <w:szCs w:val="24"/>
        </w:rPr>
        <w:t>Gagosian</w:t>
      </w:r>
      <w:proofErr w:type="spellEnd"/>
      <w:r w:rsidRPr="00662029">
        <w:rPr>
          <w:rFonts w:asciiTheme="majorBidi" w:eastAsia="Times New Roman" w:hAnsiTheme="majorBidi" w:cstheme="majorBidi"/>
          <w:sz w:val="24"/>
          <w:szCs w:val="24"/>
        </w:rPr>
        <w:t xml:space="preserve"> Gallery and auction houses like Sotheby’s.</w:t>
      </w:r>
      <w:r w:rsidR="00113487" w:rsidRPr="00662029">
        <w:rPr>
          <w:rFonts w:asciiTheme="majorBidi" w:eastAsia="Times New Roman" w:hAnsiTheme="majorBidi" w:cstheme="majorBidi"/>
          <w:sz w:val="24"/>
          <w:szCs w:val="24"/>
        </w:rPr>
        <w:br/>
      </w:r>
    </w:p>
    <w:p w14:paraId="0902927A" w14:textId="2C1BB1CE"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Architecture and Design</w:t>
      </w:r>
      <w:r w:rsidR="00046401" w:rsidRPr="00662029">
        <w:rPr>
          <w:rFonts w:asciiTheme="majorBidi" w:eastAsia="Times New Roman" w:hAnsiTheme="majorBidi" w:cstheme="majorBidi"/>
          <w:b/>
          <w:bCs/>
          <w:sz w:val="24"/>
          <w:szCs w:val="24"/>
        </w:rPr>
        <w:t xml:space="preserve"> </w:t>
      </w:r>
      <w:r w:rsidR="00046401" w:rsidRPr="00662029">
        <w:rPr>
          <w:rFonts w:asciiTheme="majorBidi" w:eastAsia="Times New Roman" w:hAnsiTheme="majorBidi" w:cstheme="majorBidi"/>
          <w:b/>
          <w:bCs/>
          <w:sz w:val="24"/>
          <w:szCs w:val="24"/>
        </w:rPr>
        <w:fldChar w:fldCharType="begin" w:fldLock="1"/>
      </w:r>
      <w:r w:rsidR="000F032F" w:rsidRPr="00662029">
        <w:rPr>
          <w:rFonts w:asciiTheme="majorBidi" w:eastAsia="Times New Roman" w:hAnsiTheme="majorBidi" w:cstheme="majorBidi"/>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sidRPr="00662029">
        <w:rPr>
          <w:rFonts w:asciiTheme="majorBidi" w:eastAsia="Times New Roman" w:hAnsiTheme="majorBidi" w:cstheme="majorBidi"/>
          <w:b/>
          <w:bCs/>
          <w:sz w:val="24"/>
          <w:szCs w:val="24"/>
        </w:rPr>
        <w:fldChar w:fldCharType="separate"/>
      </w:r>
      <w:r w:rsidR="00046401" w:rsidRPr="00662029">
        <w:rPr>
          <w:rFonts w:asciiTheme="majorBidi" w:eastAsia="Times New Roman" w:hAnsiTheme="majorBidi" w:cstheme="majorBidi"/>
          <w:bCs/>
          <w:noProof/>
          <w:sz w:val="24"/>
          <w:szCs w:val="24"/>
        </w:rPr>
        <w:t>(Jencks, 2000)</w:t>
      </w:r>
      <w:r w:rsidR="00046401"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2BA151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design of buildings, interior spaces, and urban environments.</w:t>
      </w:r>
    </w:p>
    <w:p w14:paraId="3F7B17BE" w14:textId="5BA7AFF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Renowned architecture firms like Foster + Partners and freelance interior designers.</w:t>
      </w:r>
      <w:r w:rsidR="000F032F" w:rsidRPr="00662029">
        <w:rPr>
          <w:rFonts w:asciiTheme="majorBidi" w:eastAsia="Times New Roman" w:hAnsiTheme="majorBidi" w:cstheme="majorBidi"/>
          <w:sz w:val="24"/>
          <w:szCs w:val="24"/>
        </w:rPr>
        <w:br/>
        <w:t xml:space="preserve"> </w:t>
      </w:r>
    </w:p>
    <w:p w14:paraId="704AA205" w14:textId="0D0C0B5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Performing Arts</w:t>
      </w:r>
      <w:r w:rsidR="000F032F" w:rsidRPr="00662029">
        <w:rPr>
          <w:rFonts w:asciiTheme="majorBidi" w:eastAsia="Times New Roman" w:hAnsiTheme="majorBidi" w:cstheme="majorBidi"/>
          <w:b/>
          <w:bCs/>
          <w:sz w:val="24"/>
          <w:szCs w:val="24"/>
        </w:rPr>
        <w:t xml:space="preserve"> </w:t>
      </w:r>
      <w:r w:rsidR="000F032F" w:rsidRPr="00662029">
        <w:rPr>
          <w:rFonts w:asciiTheme="majorBidi" w:eastAsia="Times New Roman" w:hAnsiTheme="majorBidi" w:cstheme="majorBidi"/>
          <w:b/>
          <w:bCs/>
          <w:sz w:val="24"/>
          <w:szCs w:val="24"/>
        </w:rPr>
        <w:fldChar w:fldCharType="begin" w:fldLock="1"/>
      </w:r>
      <w:r w:rsidR="00E61B85" w:rsidRPr="00662029">
        <w:rPr>
          <w:rFonts w:asciiTheme="majorBidi" w:eastAsia="Times New Roman" w:hAnsiTheme="majorBidi" w:cstheme="majorBidi"/>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sidRPr="00662029">
        <w:rPr>
          <w:rFonts w:asciiTheme="majorBidi" w:eastAsia="Times New Roman" w:hAnsiTheme="majorBidi" w:cstheme="majorBidi"/>
          <w:b/>
          <w:bCs/>
          <w:sz w:val="24"/>
          <w:szCs w:val="24"/>
        </w:rPr>
        <w:fldChar w:fldCharType="separate"/>
      </w:r>
      <w:r w:rsidR="000F032F" w:rsidRPr="00662029">
        <w:rPr>
          <w:rFonts w:asciiTheme="majorBidi" w:eastAsia="Times New Roman" w:hAnsiTheme="majorBidi" w:cstheme="majorBidi"/>
          <w:bCs/>
          <w:noProof/>
          <w:sz w:val="24"/>
          <w:szCs w:val="24"/>
        </w:rPr>
        <w:t>(Collins and Nisbet, 2010)</w:t>
      </w:r>
      <w:r w:rsidR="000F032F"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369D63"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live performances of drama, dance, opera, and music.</w:t>
      </w:r>
    </w:p>
    <w:p w14:paraId="7F84C8F3" w14:textId="3B7CB611"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Prestigious venues like the Royal Opera House and Broadway theaters.</w:t>
      </w:r>
      <w:r w:rsidR="000F032F" w:rsidRPr="00662029">
        <w:rPr>
          <w:rFonts w:asciiTheme="majorBidi" w:eastAsia="Times New Roman" w:hAnsiTheme="majorBidi" w:cstheme="majorBidi"/>
          <w:sz w:val="24"/>
          <w:szCs w:val="24"/>
        </w:rPr>
        <w:br/>
      </w:r>
    </w:p>
    <w:p w14:paraId="241E1EB2" w14:textId="2081B381"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Crafts and Handmade Goods</w:t>
      </w:r>
      <w:r w:rsidR="00E61B85" w:rsidRPr="00662029">
        <w:rPr>
          <w:rFonts w:asciiTheme="majorBidi" w:eastAsia="Times New Roman" w:hAnsiTheme="majorBidi" w:cstheme="majorBidi"/>
          <w:b/>
          <w:bCs/>
          <w:sz w:val="24"/>
          <w:szCs w:val="24"/>
        </w:rPr>
        <w:t xml:space="preserve"> </w:t>
      </w:r>
      <w:r w:rsidR="00E61B85" w:rsidRPr="00662029">
        <w:rPr>
          <w:rFonts w:asciiTheme="majorBidi" w:eastAsia="Times New Roman" w:hAnsiTheme="majorBidi" w:cstheme="majorBidi"/>
          <w:b/>
          <w:bCs/>
          <w:sz w:val="24"/>
          <w:szCs w:val="24"/>
        </w:rPr>
        <w:fldChar w:fldCharType="begin" w:fldLock="1"/>
      </w:r>
      <w:r w:rsidR="00B8270F" w:rsidRPr="00662029">
        <w:rPr>
          <w:rFonts w:asciiTheme="majorBidi" w:eastAsia="Times New Roman" w:hAnsiTheme="majorBidi" w:cstheme="majorBidi"/>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sidRPr="00662029">
        <w:rPr>
          <w:rFonts w:asciiTheme="majorBidi" w:eastAsia="Times New Roman" w:hAnsiTheme="majorBidi" w:cstheme="majorBidi"/>
          <w:b/>
          <w:bCs/>
          <w:sz w:val="24"/>
          <w:szCs w:val="24"/>
        </w:rPr>
        <w:fldChar w:fldCharType="separate"/>
      </w:r>
      <w:r w:rsidR="00E61B85" w:rsidRPr="00662029">
        <w:rPr>
          <w:rFonts w:asciiTheme="majorBidi" w:eastAsia="Times New Roman" w:hAnsiTheme="majorBidi" w:cstheme="majorBidi"/>
          <w:bCs/>
          <w:noProof/>
          <w:sz w:val="24"/>
          <w:szCs w:val="24"/>
        </w:rPr>
        <w:t>(Luckman, 2015)</w:t>
      </w:r>
      <w:r w:rsidR="00E61B85"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28C556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creation and sale of handmade items such as pottery, jewelry, and textiles.</w:t>
      </w:r>
    </w:p>
    <w:p w14:paraId="4CB60A5E"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Online marketplaces like Etsy and local craft fairs.</w:t>
      </w:r>
    </w:p>
    <w:p w14:paraId="495C2740" w14:textId="00387E8A" w:rsidR="004024AE" w:rsidRPr="004024AE" w:rsidRDefault="004024AE" w:rsidP="004024AE">
      <w:pPr>
        <w:pStyle w:val="Heading2"/>
      </w:pPr>
      <w:r>
        <w:t>Exploring Challenges, Opportunities, and Performance in Cultural Industries: A Comprehensive Study Review</w:t>
      </w:r>
    </w:p>
    <w:p w14:paraId="70753B88" w14:textId="35B524C6" w:rsidR="00C5399B" w:rsidRPr="00662029" w:rsidRDefault="00C5399B" w:rsidP="004024AE">
      <w:pPr>
        <w:pStyle w:val="Heading3"/>
      </w:pPr>
      <w:bookmarkStart w:id="11" w:name="challenges"/>
      <w:r w:rsidRPr="00662029">
        <w:t>Challenges</w:t>
      </w:r>
    </w:p>
    <w:p w14:paraId="5C79C033"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Divide</w:t>
      </w:r>
      <w:r w:rsidRPr="00662029">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45CF3EAB" w14:textId="77777777" w:rsidR="00C5399B" w:rsidRPr="00662029" w:rsidRDefault="00C5399B" w:rsidP="00C5399B">
      <w:pPr>
        <w:pStyle w:val="Compact"/>
        <w:spacing w:after="0"/>
        <w:ind w:left="720"/>
        <w:jc w:val="both"/>
        <w:rPr>
          <w:rFonts w:asciiTheme="majorBidi" w:hAnsiTheme="majorBidi" w:cstheme="majorBidi"/>
          <w:sz w:val="24"/>
          <w:szCs w:val="24"/>
        </w:rPr>
      </w:pPr>
    </w:p>
    <w:p w14:paraId="3AA3ED4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Copyright and Intellectual Property</w:t>
      </w:r>
      <w:r w:rsidRPr="00662029">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3DD3923E" w14:textId="77777777" w:rsidR="00C5399B" w:rsidRPr="00662029" w:rsidRDefault="00C5399B" w:rsidP="00C5399B">
      <w:pPr>
        <w:pStyle w:val="Compact"/>
        <w:spacing w:after="0"/>
        <w:ind w:left="720"/>
        <w:jc w:val="both"/>
        <w:rPr>
          <w:rFonts w:asciiTheme="majorBidi" w:hAnsiTheme="majorBidi" w:cstheme="majorBidi"/>
          <w:sz w:val="24"/>
          <w:szCs w:val="24"/>
        </w:rPr>
      </w:pPr>
    </w:p>
    <w:p w14:paraId="789E243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Preservation of Cultural Heritage</w:t>
      </w:r>
      <w:r w:rsidRPr="00662029">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65E168EA" w14:textId="77777777" w:rsidR="00C5399B" w:rsidRPr="00662029" w:rsidRDefault="00C5399B" w:rsidP="00C5399B">
      <w:pPr>
        <w:pStyle w:val="Compact"/>
        <w:spacing w:after="0"/>
        <w:ind w:left="720"/>
        <w:jc w:val="both"/>
        <w:rPr>
          <w:rFonts w:asciiTheme="majorBidi" w:hAnsiTheme="majorBidi" w:cstheme="majorBidi"/>
          <w:sz w:val="24"/>
          <w:szCs w:val="24"/>
        </w:rPr>
      </w:pPr>
    </w:p>
    <w:p w14:paraId="1382C5BB"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Organizational Barriers</w:t>
      </w:r>
      <w:r w:rsidRPr="00662029">
        <w:rPr>
          <w:rFonts w:asciiTheme="majorBidi" w:hAnsiTheme="majorBidi" w:cstheme="majorBidi"/>
          <w:sz w:val="24"/>
          <w:szCs w:val="24"/>
        </w:rPr>
        <w:t xml:space="preserve">: The adoption of digital tools and processes can be hindered by organizational silos and a lack of understanding of the value of data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AE85FEB" w14:textId="77777777" w:rsidR="00C5399B" w:rsidRPr="00662029" w:rsidRDefault="00C5399B" w:rsidP="006F70BC">
      <w:pPr>
        <w:pStyle w:val="Heading3"/>
        <w:rPr>
          <w:rFonts w:asciiTheme="majorBidi" w:hAnsiTheme="majorBidi"/>
        </w:rPr>
      </w:pPr>
      <w:bookmarkStart w:id="12" w:name="opportunities"/>
      <w:bookmarkEnd w:id="11"/>
      <w:r w:rsidRPr="00662029">
        <w:rPr>
          <w:rFonts w:asciiTheme="majorBidi" w:hAnsiTheme="majorBidi"/>
        </w:rPr>
        <w:t>Opportunities</w:t>
      </w:r>
    </w:p>
    <w:p w14:paraId="5FB46AB3"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New Forms of Cultural Expression</w:t>
      </w:r>
      <w:r w:rsidRPr="00662029">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276E34F0"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Increased Accessibility</w:t>
      </w:r>
      <w:r w:rsidRPr="00662029">
        <w:rPr>
          <w:rFonts w:asciiTheme="majorBidi" w:hAnsiTheme="majorBidi" w:cstheme="majorBidi"/>
          <w:sz w:val="24"/>
          <w:szCs w:val="24"/>
        </w:rPr>
        <w:t xml:space="preserve">: Digital platforms have increased access to art and culture, making it more inclusive and global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49F1A1D8"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Collaboration and Networking</w:t>
      </w:r>
      <w:r w:rsidRPr="00662029">
        <w:rPr>
          <w:rFonts w:asciiTheme="majorBidi" w:hAnsiTheme="majorBidi" w:cstheme="majorBidi"/>
          <w:sz w:val="24"/>
          <w:szCs w:val="24"/>
        </w:rPr>
        <w:t xml:space="preserve">: Digital tools facilitate global collaboration and networking among artists, institutions, and audiences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5DAC052"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Efficient Processes</w:t>
      </w:r>
      <w:r w:rsidRPr="00662029">
        <w:rPr>
          <w:rFonts w:asciiTheme="majorBidi" w:hAnsiTheme="majorBidi" w:cstheme="majorBidi"/>
          <w:sz w:val="24"/>
          <w:szCs w:val="24"/>
        </w:rPr>
        <w:t xml:space="preserve">: Digital transformation can streamline administrative processes, reducing errors and improving employee satisfaction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bookmarkEnd w:id="12"/>
    <w:p w14:paraId="4410F65C" w14:textId="18C14DB5" w:rsidR="00C5399B" w:rsidRPr="00662029" w:rsidRDefault="00186262" w:rsidP="00186262">
      <w:pPr>
        <w:pStyle w:val="Heading3"/>
      </w:pPr>
      <w:r>
        <w:t xml:space="preserve"> </w:t>
      </w:r>
      <w:r w:rsidRPr="00662029">
        <w:t>Performances</w:t>
      </w:r>
    </w:p>
    <w:p w14:paraId="59C808D4"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Data Interoperability</w:t>
      </w:r>
      <w:r w:rsidRPr="00662029">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6A078BF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Literacy</w:t>
      </w:r>
      <w:r w:rsidRPr="00662029">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3E90C870"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Collaborative Ecosystems</w:t>
      </w:r>
      <w:r w:rsidRPr="00662029">
        <w:rPr>
          <w:rFonts w:asciiTheme="majorBidi" w:hAnsiTheme="majorBidi" w:cstheme="majorBidi"/>
          <w:sz w:val="24"/>
          <w:szCs w:val="24"/>
        </w:rPr>
        <w:t xml:space="preserve">: Fostering collaborative ecosystems between tech startups and creative sectors can facilitate knowledge exchange and innovation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3663E6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Sovereignty</w:t>
      </w:r>
      <w:r w:rsidRPr="00662029">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47443AB" w14:textId="77777777" w:rsidR="00C5399B" w:rsidRPr="00662029" w:rsidRDefault="00C5399B" w:rsidP="00C5399B">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Overall, the impact of digital transformation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3" w:name="Most_critical_hardware_startup_failure_f"/>
      <w:bookmarkEnd w:id="13"/>
    </w:p>
    <w:p w14:paraId="0BEC1AE4" w14:textId="77777777" w:rsidR="005A544C" w:rsidRPr="00662029" w:rsidRDefault="005A544C" w:rsidP="00B47890">
      <w:pPr>
        <w:pStyle w:val="Heading2"/>
      </w:pPr>
      <w:bookmarkStart w:id="14" w:name="strategies-for-success"/>
      <w:bookmarkStart w:id="15" w:name="gap-in-literature"/>
      <w:bookmarkEnd w:id="5"/>
      <w:bookmarkEnd w:id="10"/>
      <w:r w:rsidRPr="00662029">
        <w:t>Gap in Literature</w:t>
      </w:r>
    </w:p>
    <w:p w14:paraId="7BD05159" w14:textId="5568581F" w:rsidR="005A544C" w:rsidRPr="00662029" w:rsidRDefault="001C1740"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w:t>
      </w:r>
      <w:r w:rsidR="005A544C" w:rsidRPr="00662029">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662029" w:rsidRDefault="0065604E" w:rsidP="00B47890">
      <w:pPr>
        <w:pStyle w:val="Heading2"/>
      </w:pPr>
      <w:bookmarkStart w:id="16" w:name="significance"/>
      <w:bookmarkStart w:id="17" w:name="abstract"/>
      <w:bookmarkEnd w:id="14"/>
      <w:bookmarkEnd w:id="15"/>
      <w:r w:rsidRPr="00662029">
        <w:t>Significance</w:t>
      </w:r>
    </w:p>
    <w:p w14:paraId="35A2B9DB" w14:textId="2254FD38" w:rsidR="0006141E" w:rsidRDefault="0065604E" w:rsidP="00F10FC4">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67E6E0C0" w14:textId="77777777" w:rsidR="007A33AC" w:rsidRPr="00C056D1" w:rsidRDefault="007A33AC" w:rsidP="001A29A2">
      <w:pPr>
        <w:pStyle w:val="Heading2"/>
      </w:pPr>
      <w:r w:rsidRPr="00C056D1">
        <w:t>Research questions</w:t>
      </w:r>
    </w:p>
    <w:p w14:paraId="1F491805" w14:textId="77777777" w:rsidR="007A33AC" w:rsidRPr="00662029" w:rsidRDefault="007A33AC" w:rsidP="007A33AC">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22B2B5E" w14:textId="77777777" w:rsidR="007A33AC" w:rsidRPr="00662029" w:rsidRDefault="007A33AC" w:rsidP="007A33AC">
      <w:pPr>
        <w:pStyle w:val="BodyText"/>
        <w:spacing w:before="0" w:after="0"/>
        <w:jc w:val="both"/>
        <w:rPr>
          <w:rFonts w:asciiTheme="majorBidi" w:hAnsiTheme="majorBidi" w:cstheme="majorBidi"/>
          <w:sz w:val="24"/>
          <w:szCs w:val="24"/>
        </w:rPr>
      </w:pPr>
    </w:p>
    <w:p w14:paraId="5D2B8DCA"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RQ1: Performance</w:t>
      </w:r>
    </w:p>
    <w:p w14:paraId="6AEB53A6"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digital transformation factors enhance the efficiency and effectiveness of cultural institutions?</w:t>
      </w:r>
    </w:p>
    <w:p w14:paraId="60F4FC44"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types of performance are impacted by digital transformation in the cultural industry?</w:t>
      </w:r>
    </w:p>
    <w:p w14:paraId="317EAB60"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63814037"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RQ2: Challenges:</w:t>
      </w:r>
    </w:p>
    <w:p w14:paraId="70895C9D" w14:textId="77777777" w:rsidR="007A33AC" w:rsidRPr="00662029" w:rsidRDefault="007A33AC">
      <w:pPr>
        <w:pStyle w:val="BodyText"/>
        <w:numPr>
          <w:ilvl w:val="0"/>
          <w:numId w:val="7"/>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 What are the key challenges faced by cultural institutions in adopting digital transformation?</w:t>
      </w:r>
    </w:p>
    <w:p w14:paraId="60B2DCAF"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48C903E9" w14:textId="77777777" w:rsidR="007A33AC" w:rsidRPr="00662029" w:rsidRDefault="007A33AC" w:rsidP="007A33AC">
      <w:pPr>
        <w:pStyle w:val="BodyText"/>
        <w:spacing w:before="0" w:after="0"/>
        <w:rPr>
          <w:rFonts w:asciiTheme="majorBidi" w:hAnsiTheme="majorBidi" w:cstheme="majorBidi"/>
          <w:b/>
          <w:bCs/>
          <w:sz w:val="24"/>
          <w:szCs w:val="24"/>
        </w:rPr>
      </w:pPr>
      <w:r w:rsidRPr="00662029">
        <w:rPr>
          <w:rFonts w:asciiTheme="majorBidi" w:hAnsiTheme="majorBidi" w:cstheme="majorBidi"/>
          <w:b/>
          <w:bCs/>
          <w:sz w:val="24"/>
          <w:szCs w:val="24"/>
        </w:rPr>
        <w:t>RQ3: Opportunities:</w:t>
      </w:r>
    </w:p>
    <w:p w14:paraId="22AD2811" w14:textId="03CE1107" w:rsidR="007A33AC" w:rsidRPr="00F10FC4" w:rsidRDefault="007A33AC">
      <w:pPr>
        <w:pStyle w:val="BodyText"/>
        <w:numPr>
          <w:ilvl w:val="0"/>
          <w:numId w:val="5"/>
        </w:numPr>
        <w:spacing w:before="0" w:after="0"/>
        <w:jc w:val="both"/>
      </w:pPr>
      <w:r w:rsidRPr="00B47890">
        <w:rPr>
          <w:rFonts w:asciiTheme="majorBidi" w:hAnsiTheme="majorBidi" w:cstheme="majorBidi"/>
          <w:sz w:val="24"/>
          <w:szCs w:val="24"/>
        </w:rPr>
        <w:t xml:space="preserve"> What digital transformation factors enhance diversity and equal opportunity in the cultural industry?</w:t>
      </w:r>
    </w:p>
    <w:p w14:paraId="09E8A849" w14:textId="3D8C9C56" w:rsidR="00F10FC4" w:rsidRDefault="00F10FC4">
      <w:pPr>
        <w:rPr>
          <w:rFonts w:asciiTheme="majorBidi" w:hAnsiTheme="majorBidi" w:cstheme="majorBidi"/>
          <w:sz w:val="24"/>
          <w:szCs w:val="24"/>
        </w:rPr>
      </w:pPr>
      <w:r>
        <w:rPr>
          <w:rFonts w:asciiTheme="majorBidi" w:hAnsiTheme="majorBidi" w:cstheme="majorBidi"/>
          <w:sz w:val="24"/>
          <w:szCs w:val="24"/>
        </w:rPr>
        <w:br w:type="page"/>
      </w:r>
    </w:p>
    <w:p w14:paraId="3E280481" w14:textId="54F77A02" w:rsidR="002C109B" w:rsidRPr="00662029" w:rsidRDefault="002C109B" w:rsidP="002C109B">
      <w:pPr>
        <w:pStyle w:val="Heading1"/>
        <w:rPr>
          <w:rFonts w:asciiTheme="majorBidi" w:hAnsiTheme="majorBidi"/>
        </w:rPr>
      </w:pPr>
      <w:r w:rsidRPr="00662029">
        <w:rPr>
          <w:rFonts w:asciiTheme="majorBidi" w:hAnsiTheme="majorBidi"/>
        </w:rPr>
        <w:t xml:space="preserve">Methodology </w:t>
      </w:r>
    </w:p>
    <w:p w14:paraId="689139C9" w14:textId="1EDC8735" w:rsidR="002C109B" w:rsidRPr="004C046A" w:rsidRDefault="00442B55" w:rsidP="006F70BC">
      <w:pPr>
        <w:pStyle w:val="NormalWeb"/>
        <w:jc w:val="both"/>
        <w:rPr>
          <w:rFonts w:asciiTheme="majorBidi" w:hAnsiTheme="majorBidi" w:cstheme="majorBidi"/>
        </w:rPr>
      </w:pPr>
      <w:r w:rsidRPr="004C046A">
        <w:rPr>
          <w:rFonts w:asciiTheme="majorBidi" w:hAnsiTheme="majorBidi" w:cstheme="majorBidi"/>
        </w:rPr>
        <w:t xml:space="preserve">This research methodology provides a comprehensive approach to exploring the multifaceted impacts of digital transformation in cultural institutions, combining qualitative and quantitative methods to yield robust and actionable insights. </w:t>
      </w:r>
      <w:r w:rsidR="002C109B" w:rsidRPr="004C046A">
        <w:rPr>
          <w:rFonts w:asciiTheme="majorBidi" w:hAnsiTheme="majorBidi" w:cstheme="majorBidi"/>
        </w:rPr>
        <w:t xml:space="preserve">Here's a detailed data collection and data analysis plan for </w:t>
      </w:r>
      <w:r w:rsidRPr="004C046A">
        <w:rPr>
          <w:rFonts w:asciiTheme="majorBidi" w:hAnsiTheme="majorBidi" w:cstheme="majorBidi"/>
        </w:rPr>
        <w:t>the</w:t>
      </w:r>
      <w:r w:rsidR="002C109B" w:rsidRPr="004C046A">
        <w:rPr>
          <w:rFonts w:asciiTheme="majorBidi" w:hAnsiTheme="majorBidi" w:cstheme="majorBidi"/>
        </w:rPr>
        <w:t xml:space="preserve"> research questions</w:t>
      </w:r>
      <w:r w:rsidRPr="004C046A">
        <w:rPr>
          <w:rFonts w:asciiTheme="majorBidi" w:hAnsiTheme="majorBidi" w:cstheme="majorBidi"/>
        </w:rPr>
        <w:t>:</w:t>
      </w:r>
    </w:p>
    <w:p w14:paraId="2662C5D6" w14:textId="77777777" w:rsidR="002C109B" w:rsidRPr="004C046A" w:rsidRDefault="002C109B" w:rsidP="002C109B">
      <w:pPr>
        <w:rPr>
          <w:rFonts w:asciiTheme="majorBidi" w:hAnsiTheme="majorBidi" w:cstheme="majorBidi"/>
          <w:b/>
          <w:bCs/>
          <w:sz w:val="24"/>
          <w:szCs w:val="24"/>
        </w:rPr>
      </w:pPr>
      <w:r w:rsidRPr="004C046A">
        <w:rPr>
          <w:rFonts w:asciiTheme="majorBidi" w:hAnsiTheme="majorBidi" w:cstheme="majorBidi"/>
          <w:b/>
          <w:bCs/>
          <w:sz w:val="24"/>
          <w:szCs w:val="24"/>
        </w:rPr>
        <w:t>Research Questions</w:t>
      </w:r>
    </w:p>
    <w:p w14:paraId="364C7936" w14:textId="7777777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RQ1: Performance</w:t>
      </w:r>
    </w:p>
    <w:p w14:paraId="2ED2D79F"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the efficiency and effectiveness of cultural institutions?</w:t>
      </w:r>
    </w:p>
    <w:p w14:paraId="69A6C1C8"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are impacted by digital transformation in the cultural industry?</w:t>
      </w:r>
    </w:p>
    <w:p w14:paraId="0374C7D0"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3D64F963" w14:textId="454F04B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RQ2: Challenges</w:t>
      </w:r>
    </w:p>
    <w:p w14:paraId="65C01BBC" w14:textId="77777777" w:rsidR="002C109B" w:rsidRPr="004C046A" w:rsidRDefault="002C109B">
      <w:pPr>
        <w:numPr>
          <w:ilvl w:val="0"/>
          <w:numId w:val="10"/>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are the key challenges faced by cultural institutions in adopting digital transformation?</w:t>
      </w:r>
    </w:p>
    <w:p w14:paraId="60B9D593"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15F4F429" w14:textId="3222162F"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RQ3: Opportunities</w:t>
      </w:r>
    </w:p>
    <w:p w14:paraId="71477BD8" w14:textId="77777777" w:rsidR="002C109B" w:rsidRPr="004C046A" w:rsidRDefault="002C109B">
      <w:pPr>
        <w:numPr>
          <w:ilvl w:val="0"/>
          <w:numId w:val="11"/>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diversity and equal opportunity in the cultural industry?</w:t>
      </w:r>
    </w:p>
    <w:p w14:paraId="5E66FB16" w14:textId="77777777" w:rsidR="002C109B" w:rsidRPr="004C046A" w:rsidRDefault="002C109B" w:rsidP="0052131D">
      <w:pPr>
        <w:pStyle w:val="Heading2"/>
      </w:pPr>
      <w:r w:rsidRPr="004C046A">
        <w:t>Data Collection Plan</w:t>
      </w:r>
    </w:p>
    <w:p w14:paraId="2FBB714E" w14:textId="77777777" w:rsidR="002C109B" w:rsidRPr="004C046A" w:rsidRDefault="002C109B" w:rsidP="0052131D">
      <w:pPr>
        <w:pStyle w:val="Heading3"/>
      </w:pPr>
      <w:r w:rsidRPr="004C046A">
        <w:t>RQ1: Performance</w:t>
      </w:r>
    </w:p>
    <w:p w14:paraId="44F68FE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1FB9790"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Experts:</w:t>
      </w:r>
    </w:p>
    <w:p w14:paraId="6BF258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Managers, directors, and IT leaders in cultural institutions.</w:t>
      </w:r>
    </w:p>
    <w:p w14:paraId="4B45F3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55A73AB8"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specific digital transformation initiatives have you implemented?</w:t>
      </w:r>
    </w:p>
    <w:p w14:paraId="0B847B9D"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have these initiatives enhanced efficiency and effectiveness?</w:t>
      </w:r>
    </w:p>
    <w:p w14:paraId="7486F68C"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improvements have you observed?</w:t>
      </w:r>
    </w:p>
    <w:p w14:paraId="78AD41C1"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Case Studies:</w:t>
      </w:r>
    </w:p>
    <w:p w14:paraId="29C094B5"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Case studies of cultural institutions that have undergone digital transformation.</w:t>
      </w:r>
    </w:p>
    <w:p w14:paraId="5C15A683"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w:t>
      </w:r>
      <w:r w:rsidRPr="004C046A">
        <w:rPr>
          <w:rFonts w:asciiTheme="majorBidi" w:hAnsiTheme="majorBidi" w:cstheme="majorBidi"/>
          <w:sz w:val="24"/>
          <w:szCs w:val="24"/>
        </w:rPr>
        <w:t xml:space="preserve"> Documented evidence of performance enhancements.</w:t>
      </w:r>
    </w:p>
    <w:p w14:paraId="45A1E9B9"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F903AE4"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patrons of cultural institutions.</w:t>
      </w:r>
    </w:p>
    <w:p w14:paraId="0B30311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52D92224"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Perceptions of digital transformation’s impact on performance.</w:t>
      </w:r>
    </w:p>
    <w:p w14:paraId="6EFF9B89"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5EFEDC84"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5E96A2"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31C5A729"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AA8F5D"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Which digital transformation factors have you implemented?</w:t>
      </w:r>
    </w:p>
    <w:p w14:paraId="584A907E"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impact of these factors on efficiency and effectiveness (scale of 1-5).</w:t>
      </w:r>
    </w:p>
    <w:p w14:paraId="3F9603F8"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performance metrics have shown improvement post-implementation?</w:t>
      </w:r>
    </w:p>
    <w:p w14:paraId="792324E5"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Performance Metrics Analysis:</w:t>
      </w:r>
    </w:p>
    <w:p w14:paraId="544B634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Visitor numbers, revenue, social media engagement, online ticket sales pre- and post-digital transformation.</w:t>
      </w:r>
    </w:p>
    <w:p w14:paraId="6B2D290F"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Comparative Studies:</w:t>
      </w:r>
    </w:p>
    <w:p w14:paraId="3E8D051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Performance metrics from institutions with and without digital transformation.</w:t>
      </w:r>
    </w:p>
    <w:p w14:paraId="4309C2F0"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68883AC4"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D435947"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Stakeholders:</w:t>
      </w:r>
    </w:p>
    <w:p w14:paraId="2BC4DE19"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IT staff, management, front-line employees.</w:t>
      </w:r>
    </w:p>
    <w:p w14:paraId="3A892EBD"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D2D157"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challenges did you encounter during the digital transformation process?</w:t>
      </w:r>
    </w:p>
    <w:p w14:paraId="21B5D7CA"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did these challenges impact the institution?</w:t>
      </w:r>
    </w:p>
    <w:p w14:paraId="58242A69"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Thematic Analysis of Reports:</w:t>
      </w:r>
    </w:p>
    <w:p w14:paraId="7E7BE9AA"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Reports from cultural institutions detailing digital transformation challenges.</w:t>
      </w:r>
    </w:p>
    <w:p w14:paraId="72C011B2"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4D73CC14"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w:t>
      </w:r>
    </w:p>
    <w:p w14:paraId="6E690330"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4DAC462B"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Common challenges and barriers.</w:t>
      </w:r>
    </w:p>
    <w:p w14:paraId="650CB1AA"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3308C2FD"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2D43E4"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4D9275D1"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BEB3A9"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were the most significant challenges you faced during digital transformation? (list possible challenges)</w:t>
      </w:r>
    </w:p>
    <w:p w14:paraId="5CFF20FA"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severity of each challenge (scale of 1-5).</w:t>
      </w:r>
    </w:p>
    <w:p w14:paraId="42A0F4B5"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Statistical Analysis:</w:t>
      </w:r>
    </w:p>
    <w:p w14:paraId="33D88E15"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Frequency and severity of reported challenges.</w:t>
      </w:r>
    </w:p>
    <w:p w14:paraId="15CF9CAA"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Benchmarking:</w:t>
      </w:r>
    </w:p>
    <w:p w14:paraId="58B9E1D9"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Compare challenge data with institutions in other sectors.</w:t>
      </w:r>
    </w:p>
    <w:p w14:paraId="6E1A3598"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7E86FA6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1B416118"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Leaders in Diversity:</w:t>
      </w:r>
    </w:p>
    <w:p w14:paraId="36368C31"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Diversity officers, leaders in diversity initiatives.</w:t>
      </w:r>
    </w:p>
    <w:p w14:paraId="65AD0FA9"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3EBAC2"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initiatives have enhanced diversity and equal opportunity?</w:t>
      </w:r>
    </w:p>
    <w:p w14:paraId="708F81AF"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Can you provide specific examples of how these initiatives have worked?</w:t>
      </w:r>
    </w:p>
    <w:p w14:paraId="4C6F1547"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Document Analysis:</w:t>
      </w:r>
    </w:p>
    <w:p w14:paraId="5C9024A0"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Diversity and inclusion reports from cultural institutions.</w:t>
      </w:r>
    </w:p>
    <w:p w14:paraId="20D9F42E"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4794B52"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from diverse backgrounds.</w:t>
      </w:r>
    </w:p>
    <w:p w14:paraId="1C4B74FD"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15D3CC7A"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Experiences and insights on digital transformation’s impact on diversity.</w:t>
      </w:r>
    </w:p>
    <w:p w14:paraId="7958317E" w14:textId="77777777" w:rsidR="002C109B" w:rsidRPr="004C046A" w:rsidRDefault="002C109B" w:rsidP="0074195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476FB26C"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Surveys:</w:t>
      </w:r>
    </w:p>
    <w:p w14:paraId="231CB89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management in cultural institutions.</w:t>
      </w:r>
    </w:p>
    <w:p w14:paraId="1FE36802"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7219C9B3"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Which digital transformation factors have contributed to enhancing diversity and equal opportunity? (list factors)</w:t>
      </w:r>
    </w:p>
    <w:p w14:paraId="625BC1F9"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Rate the impact of these factors on a scale of 1-5.</w:t>
      </w:r>
    </w:p>
    <w:p w14:paraId="752D67AA"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Have you noticed an increase in diversity metrics since implementing digital transformation initiatives?</w:t>
      </w:r>
    </w:p>
    <w:p w14:paraId="69EEC869"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Diversity Metrics Analysis:</w:t>
      </w:r>
    </w:p>
    <w:p w14:paraId="088B5477"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Gender diversity, ethnic diversity, and inclusion metrics pre- and post-digital transformation.</w:t>
      </w:r>
    </w:p>
    <w:p w14:paraId="6434176B"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p>
    <w:p w14:paraId="3D735AE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Diversity and inclusion metrics before and after digital transformation.</w:t>
      </w:r>
    </w:p>
    <w:p w14:paraId="0D744E5B" w14:textId="77777777" w:rsidR="002C109B" w:rsidRPr="004C046A" w:rsidRDefault="002C109B" w:rsidP="007C2E76">
      <w:pPr>
        <w:pStyle w:val="Heading2"/>
        <w:rPr>
          <w:rFonts w:asciiTheme="majorBidi" w:hAnsiTheme="majorBidi"/>
          <w:sz w:val="24"/>
          <w:szCs w:val="24"/>
        </w:rPr>
      </w:pPr>
      <w:r w:rsidRPr="004C046A">
        <w:rPr>
          <w:rFonts w:asciiTheme="majorBidi" w:hAnsiTheme="majorBidi"/>
          <w:sz w:val="24"/>
          <w:szCs w:val="24"/>
        </w:rPr>
        <w:t>Data Analysis Plan</w:t>
      </w:r>
    </w:p>
    <w:p w14:paraId="41EEB022"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RQ1: Performance</w:t>
      </w:r>
    </w:p>
    <w:p w14:paraId="7CE7CF3B" w14:textId="77777777" w:rsidR="002C109B" w:rsidRPr="004C046A" w:rsidRDefault="002C109B" w:rsidP="00DC0013">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64060431"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w:t>
      </w:r>
      <w:r w:rsidRPr="004C046A">
        <w:rPr>
          <w:rFonts w:asciiTheme="majorBidi" w:hAnsiTheme="majorBidi" w:cstheme="majorBidi"/>
          <w:sz w:val="24"/>
          <w:szCs w:val="24"/>
        </w:rPr>
        <w:t xml:space="preserve"> Transcribe interviews and focus group discussions.</w:t>
      </w:r>
    </w:p>
    <w:p w14:paraId="55DBAC15" w14:textId="090D5D84"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Coding:</w:t>
      </w:r>
      <w:r w:rsidRPr="004C046A">
        <w:rPr>
          <w:rFonts w:asciiTheme="majorBidi" w:hAnsiTheme="majorBidi" w:cstheme="majorBidi"/>
          <w:sz w:val="24"/>
          <w:szCs w:val="24"/>
        </w:rPr>
        <w:t xml:space="preserve"> Use NVivo</w:t>
      </w:r>
      <w:r w:rsidR="001858F7">
        <w:rPr>
          <w:rStyle w:val="FootnoteReference"/>
          <w:rFonts w:asciiTheme="majorBidi" w:hAnsiTheme="majorBidi" w:cstheme="majorBidi"/>
          <w:sz w:val="24"/>
          <w:szCs w:val="24"/>
        </w:rPr>
        <w:footnoteReference w:id="1"/>
      </w:r>
      <w:r w:rsidRPr="004C046A">
        <w:rPr>
          <w:rFonts w:asciiTheme="majorBidi" w:hAnsiTheme="majorBidi" w:cstheme="majorBidi"/>
          <w:sz w:val="24"/>
          <w:szCs w:val="24"/>
        </w:rPr>
        <w:t xml:space="preserve"> or </w:t>
      </w:r>
      <w:proofErr w:type="spellStart"/>
      <w:r w:rsidRPr="004C046A">
        <w:rPr>
          <w:rFonts w:asciiTheme="majorBidi" w:hAnsiTheme="majorBidi" w:cstheme="majorBidi"/>
          <w:sz w:val="24"/>
          <w:szCs w:val="24"/>
        </w:rPr>
        <w:t>Atlas.ti</w:t>
      </w:r>
      <w:proofErr w:type="spellEnd"/>
      <w:r w:rsidR="001858F7">
        <w:rPr>
          <w:rStyle w:val="FootnoteReference"/>
          <w:rFonts w:asciiTheme="majorBidi" w:hAnsiTheme="majorBidi" w:cstheme="majorBidi"/>
          <w:sz w:val="24"/>
          <w:szCs w:val="24"/>
        </w:rPr>
        <w:footnoteReference w:id="2"/>
      </w:r>
      <w:r w:rsidRPr="004C046A">
        <w:rPr>
          <w:rFonts w:asciiTheme="majorBidi" w:hAnsiTheme="majorBidi" w:cstheme="majorBidi"/>
          <w:sz w:val="24"/>
          <w:szCs w:val="24"/>
        </w:rPr>
        <w:t xml:space="preserve"> to code transcripts for themes related to efficiency, effectiveness, and performance impacts.</w:t>
      </w:r>
    </w:p>
    <w:p w14:paraId="67658B20"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and categorize themes such as improved operational efficiency, enhanced visitor engagement, and increased revenue.</w:t>
      </w:r>
    </w:p>
    <w:p w14:paraId="3D97413D"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case studies for examples of digital transformation impacts.</w:t>
      </w:r>
    </w:p>
    <w:p w14:paraId="6EAE893D" w14:textId="77777777" w:rsidR="002C109B" w:rsidRPr="004C046A" w:rsidRDefault="002C109B" w:rsidP="004063E6">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38D3DF53"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(means, medians, modes).</w:t>
      </w:r>
    </w:p>
    <w:p w14:paraId="332B37DD" w14:textId="60D6EC48"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Inferential Statistics:</w:t>
      </w:r>
      <w:r w:rsidRPr="004C046A">
        <w:rPr>
          <w:rFonts w:asciiTheme="majorBidi" w:hAnsiTheme="majorBidi" w:cstheme="majorBidi"/>
          <w:sz w:val="24"/>
          <w:szCs w:val="24"/>
        </w:rPr>
        <w:t xml:space="preserve"> Use t-tests</w:t>
      </w:r>
      <w:r w:rsidR="005216E2">
        <w:rPr>
          <w:rStyle w:val="FootnoteReference"/>
          <w:rFonts w:asciiTheme="majorBidi" w:hAnsiTheme="majorBidi" w:cstheme="majorBidi"/>
          <w:sz w:val="24"/>
          <w:szCs w:val="24"/>
        </w:rPr>
        <w:footnoteReference w:id="3"/>
      </w:r>
      <w:r w:rsidRPr="004C046A">
        <w:rPr>
          <w:rFonts w:asciiTheme="majorBidi" w:hAnsiTheme="majorBidi" w:cstheme="majorBidi"/>
          <w:sz w:val="24"/>
          <w:szCs w:val="24"/>
        </w:rPr>
        <w:t xml:space="preserve"> or ANOVA</w:t>
      </w:r>
      <w:r w:rsidR="005216E2">
        <w:rPr>
          <w:rStyle w:val="FootnoteReference"/>
          <w:rFonts w:asciiTheme="majorBidi" w:hAnsiTheme="majorBidi" w:cstheme="majorBidi"/>
          <w:sz w:val="24"/>
          <w:szCs w:val="24"/>
        </w:rPr>
        <w:footnoteReference w:id="4"/>
      </w:r>
      <w:r w:rsidRPr="004C046A">
        <w:rPr>
          <w:rFonts w:asciiTheme="majorBidi" w:hAnsiTheme="majorBidi" w:cstheme="majorBidi"/>
          <w:sz w:val="24"/>
          <w:szCs w:val="24"/>
        </w:rPr>
        <w:t xml:space="preserve"> to compare performance metrics before and after digital transformation.</w:t>
      </w:r>
    </w:p>
    <w:p w14:paraId="1C0AE26B"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relationships between digital transformation factors and performance outcomes.</w:t>
      </w:r>
    </w:p>
    <w:p w14:paraId="689CE122"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Trend Analysis:</w:t>
      </w:r>
      <w:r w:rsidRPr="004C046A">
        <w:rPr>
          <w:rFonts w:asciiTheme="majorBidi" w:hAnsiTheme="majorBidi" w:cstheme="majorBidi"/>
          <w:sz w:val="24"/>
          <w:szCs w:val="24"/>
        </w:rPr>
        <w:t xml:space="preserve"> Conduct trend analysis of performance metrics over time using line graphs.</w:t>
      </w:r>
    </w:p>
    <w:p w14:paraId="6575D361"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Benchmarking:</w:t>
      </w:r>
      <w:r w:rsidRPr="004C046A">
        <w:rPr>
          <w:rFonts w:asciiTheme="majorBidi" w:hAnsiTheme="majorBidi" w:cstheme="majorBidi"/>
          <w:sz w:val="24"/>
          <w:szCs w:val="24"/>
        </w:rPr>
        <w:t xml:space="preserve"> Compare performance metrics of institutions with and without digital transformation using bar charts or scatter plots.</w:t>
      </w:r>
    </w:p>
    <w:p w14:paraId="743B1E01"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1AFB108A"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2CB6417F"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challenges.</w:t>
      </w:r>
    </w:p>
    <w:p w14:paraId="66FB63ED"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key challenges and categorize them into broader themes.</w:t>
      </w:r>
    </w:p>
    <w:p w14:paraId="55355D2E"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Frequency Analysis:</w:t>
      </w:r>
      <w:r w:rsidRPr="004C046A">
        <w:rPr>
          <w:rFonts w:asciiTheme="majorBidi" w:hAnsiTheme="majorBidi" w:cstheme="majorBidi"/>
          <w:sz w:val="24"/>
          <w:szCs w:val="24"/>
        </w:rPr>
        <w:t xml:space="preserve"> Analyze the frequency of different challenges mentioned.</w:t>
      </w:r>
    </w:p>
    <w:p w14:paraId="7B447EA1"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0DBAED4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data (frequency and severity of challenges).</w:t>
      </w:r>
    </w:p>
    <w:p w14:paraId="572DDAA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Cluster Analysis:</w:t>
      </w:r>
      <w:r w:rsidRPr="004C046A">
        <w:rPr>
          <w:rFonts w:asciiTheme="majorBidi" w:hAnsiTheme="majorBidi" w:cstheme="majorBidi"/>
          <w:sz w:val="24"/>
          <w:szCs w:val="24"/>
        </w:rPr>
        <w:t xml:space="preserve"> Group institutions based on types and severity of challenges faced.</w:t>
      </w:r>
    </w:p>
    <w:p w14:paraId="152AA119"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challenge data across different types of cultural institutions.</w:t>
      </w:r>
    </w:p>
    <w:p w14:paraId="1F7300CB"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19F234E1"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7BE35A00"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diversity and equal opportunity enhancements.</w:t>
      </w:r>
    </w:p>
    <w:p w14:paraId="5C00B00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opportunities and categorize them into themes.</w:t>
      </w:r>
    </w:p>
    <w:p w14:paraId="216DEA7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diversity and inclusion reports for relevant examples.</w:t>
      </w:r>
    </w:p>
    <w:p w14:paraId="10C89C9E"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7B2D1483"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(impact ratings of digital transformation factors).</w:t>
      </w:r>
    </w:p>
    <w:p w14:paraId="0B78F1DC"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correlations between digital transformation initiatives and diversity metrics.</w:t>
      </w:r>
    </w:p>
    <w:p w14:paraId="39E33999"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Regression Analysis:</w:t>
      </w:r>
      <w:r w:rsidRPr="004C046A">
        <w:rPr>
          <w:rFonts w:asciiTheme="majorBidi" w:hAnsiTheme="majorBidi" w:cstheme="majorBidi"/>
          <w:sz w:val="24"/>
          <w:szCs w:val="24"/>
        </w:rPr>
        <w:t xml:space="preserve"> Predict the impact of specific digital transformation factors on diversity outcomes.</w:t>
      </w:r>
    </w:p>
    <w:p w14:paraId="5D2570A8"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diversity metrics before and after digital transformation using paired t-tests.</w:t>
      </w:r>
    </w:p>
    <w:p w14:paraId="005FC137"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Visualization:</w:t>
      </w:r>
      <w:r w:rsidRPr="004C046A">
        <w:rPr>
          <w:rFonts w:asciiTheme="majorBidi" w:hAnsiTheme="majorBidi" w:cstheme="majorBidi"/>
          <w:sz w:val="24"/>
          <w:szCs w:val="24"/>
        </w:rPr>
        <w:t xml:space="preserve"> Use bar charts, pie charts, and scatter plots to visualize diversity data and the impact of digital transformation initiatives.</w:t>
      </w:r>
    </w:p>
    <w:p w14:paraId="748408D5" w14:textId="3E55D8D1" w:rsidR="004C5B51" w:rsidRDefault="002C109B" w:rsidP="00954F10">
      <w:pPr>
        <w:pStyle w:val="NormalWeb"/>
        <w:jc w:val="both"/>
        <w:rPr>
          <w:rFonts w:asciiTheme="majorBidi" w:hAnsiTheme="majorBidi" w:cstheme="majorBidi"/>
        </w:rPr>
      </w:pPr>
      <w:r w:rsidRPr="004C046A">
        <w:rPr>
          <w:rFonts w:asciiTheme="majorBidi" w:hAnsiTheme="majorBidi" w:cstheme="majorBidi"/>
        </w:rPr>
        <w:t xml:space="preserve">By following this data collection and analysis plan, </w:t>
      </w:r>
      <w:r w:rsidR="007C2E76" w:rsidRPr="004C046A">
        <w:rPr>
          <w:rFonts w:asciiTheme="majorBidi" w:hAnsiTheme="majorBidi" w:cstheme="majorBidi"/>
        </w:rPr>
        <w:t>I</w:t>
      </w:r>
      <w:r w:rsidRPr="004C046A">
        <w:rPr>
          <w:rFonts w:asciiTheme="majorBidi" w:hAnsiTheme="majorBidi" w:cstheme="majorBidi"/>
        </w:rPr>
        <w:t xml:space="preserve"> will be able to systematically gather and analyze data to answer your research questions on the performance, challenges, and opportunities related to digital transformation in cultural institutions.</w:t>
      </w:r>
    </w:p>
    <w:p w14:paraId="7E6B941A" w14:textId="77777777" w:rsidR="004C5B51" w:rsidRDefault="004C5B51">
      <w:pPr>
        <w:rPr>
          <w:rFonts w:asciiTheme="majorBidi" w:eastAsia="Times New Roman" w:hAnsiTheme="majorBidi" w:cstheme="majorBidi"/>
          <w:sz w:val="24"/>
          <w:szCs w:val="24"/>
        </w:rPr>
      </w:pPr>
      <w:r>
        <w:rPr>
          <w:rFonts w:asciiTheme="majorBidi" w:hAnsiTheme="majorBidi" w:cstheme="majorBidi"/>
        </w:rPr>
        <w:br w:type="page"/>
      </w:r>
    </w:p>
    <w:p w14:paraId="0853D9E1" w14:textId="647D9D01" w:rsidR="002C109B" w:rsidRPr="00662029" w:rsidRDefault="007C2E76" w:rsidP="007C2E76">
      <w:pPr>
        <w:pStyle w:val="Heading1"/>
        <w:rPr>
          <w:rFonts w:asciiTheme="majorBidi" w:hAnsiTheme="majorBidi"/>
        </w:rPr>
      </w:pPr>
      <w:r w:rsidRPr="00662029">
        <w:rPr>
          <w:rFonts w:asciiTheme="majorBidi" w:hAnsiTheme="majorBidi"/>
        </w:rPr>
        <w:t>EXPECTED OUTCOMES</w:t>
      </w:r>
    </w:p>
    <w:p w14:paraId="6A4D784F" w14:textId="06705714" w:rsidR="007C2E76" w:rsidRPr="00662029" w:rsidRDefault="007C2E76" w:rsidP="00F225A9">
      <w:pPr>
        <w:pStyle w:val="NormalWeb"/>
        <w:jc w:val="both"/>
        <w:rPr>
          <w:rFonts w:asciiTheme="majorBidi" w:hAnsiTheme="majorBidi" w:cstheme="majorBidi"/>
        </w:rPr>
      </w:pPr>
      <w:r w:rsidRPr="00662029">
        <w:rPr>
          <w:rFonts w:asciiTheme="majorBidi" w:hAnsiTheme="majorBidi" w:cstheme="majorBidi"/>
        </w:rPr>
        <w:t xml:space="preserve">Here are the expected results for each the research </w:t>
      </w:r>
      <w:proofErr w:type="gramStart"/>
      <w:r w:rsidRPr="00662029">
        <w:rPr>
          <w:rFonts w:asciiTheme="majorBidi" w:hAnsiTheme="majorBidi" w:cstheme="majorBidi"/>
        </w:rPr>
        <w:t>questions</w:t>
      </w:r>
      <w:proofErr w:type="gramEnd"/>
      <w:r w:rsidRPr="00662029">
        <w:rPr>
          <w:rFonts w:asciiTheme="majorBidi" w:hAnsiTheme="majorBidi" w:cstheme="majorBidi"/>
        </w:rPr>
        <w:t xml:space="preserve"> based on the data collection and analysis plan. These expected results are hypothetical and provide a general direction of findings that might emerge from the research.</w:t>
      </w:r>
    </w:p>
    <w:p w14:paraId="390D7040" w14:textId="77777777" w:rsidR="007C2E76" w:rsidRPr="00662029" w:rsidRDefault="007C2E76" w:rsidP="007C2E76">
      <w:pPr>
        <w:pStyle w:val="Heading2"/>
        <w:rPr>
          <w:rFonts w:asciiTheme="majorBidi" w:hAnsiTheme="majorBidi"/>
        </w:rPr>
      </w:pPr>
      <w:r w:rsidRPr="00662029">
        <w:rPr>
          <w:rFonts w:asciiTheme="majorBidi" w:hAnsiTheme="majorBidi"/>
        </w:rPr>
        <w:t>Research Question 1: Performance</w:t>
      </w:r>
    </w:p>
    <w:p w14:paraId="53982343"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0E8D9D48"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Efficiency:</w:t>
      </w:r>
    </w:p>
    <w:p w14:paraId="69D781C2"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Streamlined operations, faster decision-making, reduced manual tasks.</w:t>
      </w:r>
    </w:p>
    <w:p w14:paraId="0B99EEEF"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Automated ticketing systems, digital archives for easier access to collections, real-time data analytics for resource allocation.</w:t>
      </w:r>
    </w:p>
    <w:p w14:paraId="2B6FF92D"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Improved Effectiveness:</w:t>
      </w:r>
    </w:p>
    <w:p w14:paraId="01B70F9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w:t>
      </w:r>
      <w:proofErr w:type="gramStart"/>
      <w:r w:rsidRPr="00754ACC">
        <w:rPr>
          <w:rFonts w:asciiTheme="majorBidi" w:hAnsiTheme="majorBidi" w:cstheme="majorBidi"/>
          <w:sz w:val="24"/>
          <w:szCs w:val="24"/>
        </w:rPr>
        <w:t>Better visitor engagement,</w:t>
      </w:r>
      <w:proofErr w:type="gramEnd"/>
      <w:r w:rsidRPr="00754ACC">
        <w:rPr>
          <w:rFonts w:asciiTheme="majorBidi" w:hAnsiTheme="majorBidi" w:cstheme="majorBidi"/>
          <w:sz w:val="24"/>
          <w:szCs w:val="24"/>
        </w:rPr>
        <w:t xml:space="preserve"> enhanced educational programs, improved content delivery.</w:t>
      </w:r>
    </w:p>
    <w:p w14:paraId="66DDB7F8"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Interactive digital exhibits, virtual reality tours, online educational workshops.</w:t>
      </w:r>
    </w:p>
    <w:p w14:paraId="62E79410"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Types of Performance Impacted:</w:t>
      </w:r>
    </w:p>
    <w:p w14:paraId="69281B0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Visitor satisfaction, revenue growth, operational cost savings.</w:t>
      </w:r>
    </w:p>
    <w:p w14:paraId="42A1C6FE"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Increased visitor numbers due to engaging digital experiences, higher online ticket sales, reduced costs through digital marketing.</w:t>
      </w:r>
    </w:p>
    <w:p w14:paraId="535BC3E2" w14:textId="77777777" w:rsidR="007C2E76" w:rsidRPr="00662029" w:rsidRDefault="007C2E76" w:rsidP="007C2E76">
      <w:pPr>
        <w:pStyle w:val="NormalWeb"/>
        <w:rPr>
          <w:rFonts w:asciiTheme="majorBidi" w:hAnsiTheme="majorBidi" w:cstheme="majorBidi"/>
        </w:rPr>
      </w:pPr>
      <w:r w:rsidRPr="00662029">
        <w:rPr>
          <w:rStyle w:val="Strong"/>
          <w:rFonts w:asciiTheme="majorBidi" w:eastAsiaTheme="majorEastAsia" w:hAnsiTheme="majorBidi" w:cstheme="majorBidi"/>
        </w:rPr>
        <w:t>Expected Quantitative Results:</w:t>
      </w:r>
    </w:p>
    <w:p w14:paraId="02768521"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17DDF62B"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ratings for factors like automation, digital marketing, and online engagement on efficiency and effectiveness scales (average ratings of 4+ on a 5-point scale).</w:t>
      </w:r>
    </w:p>
    <w:p w14:paraId="3939856C"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Inferential Statistics:</w:t>
      </w:r>
      <w:r w:rsidRPr="00754ACC">
        <w:rPr>
          <w:rFonts w:asciiTheme="majorBidi" w:hAnsiTheme="majorBidi" w:cstheme="majorBidi"/>
          <w:sz w:val="24"/>
          <w:szCs w:val="24"/>
        </w:rPr>
        <w:t xml:space="preserve"> Significant improvement in KPIs such as visitor numbers (p &lt; 0.05), revenue (p &lt; 0.05), and engagement metrics post-digital transformation.</w:t>
      </w:r>
    </w:p>
    <w:p w14:paraId="6EC05ABF"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Performance Metrics Analysis:</w:t>
      </w:r>
    </w:p>
    <w:p w14:paraId="64663B69"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Trend Analysis:</w:t>
      </w:r>
      <w:r w:rsidRPr="00754ACC">
        <w:rPr>
          <w:rFonts w:asciiTheme="majorBidi" w:hAnsiTheme="majorBidi" w:cstheme="majorBidi"/>
          <w:sz w:val="24"/>
          <w:szCs w:val="24"/>
        </w:rPr>
        <w:t xml:space="preserve"> Positive trends in visitor numbers, revenue, and social media engagement post-digital transformation.</w:t>
      </w:r>
    </w:p>
    <w:p w14:paraId="410205E2"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Benchmarking:</w:t>
      </w:r>
      <w:r w:rsidRPr="00754ACC">
        <w:rPr>
          <w:rFonts w:asciiTheme="majorBidi" w:hAnsiTheme="majorBidi" w:cstheme="majorBidi"/>
          <w:sz w:val="24"/>
          <w:szCs w:val="24"/>
        </w:rPr>
        <w:t xml:space="preserve"> Institutions with digital transformation initiatives showing 20-30% higher performance metrics compared to those without.</w:t>
      </w:r>
    </w:p>
    <w:p w14:paraId="05A887AC" w14:textId="77777777" w:rsidR="007C2E76" w:rsidRPr="00662029" w:rsidRDefault="007C2E76" w:rsidP="007C2E76">
      <w:pPr>
        <w:pStyle w:val="Heading2"/>
        <w:rPr>
          <w:rFonts w:asciiTheme="majorBidi" w:hAnsiTheme="majorBidi"/>
        </w:rPr>
      </w:pPr>
      <w:r w:rsidRPr="00662029">
        <w:rPr>
          <w:rFonts w:asciiTheme="majorBidi" w:hAnsiTheme="majorBidi"/>
        </w:rPr>
        <w:t>Research Question 2: Challenges</w:t>
      </w:r>
    </w:p>
    <w:p w14:paraId="2D69796C" w14:textId="77777777" w:rsidR="007C2E76" w:rsidRPr="00754ACC" w:rsidRDefault="007C2E76" w:rsidP="00E677CF">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4263F6F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Key Challenges Identified:</w:t>
      </w:r>
    </w:p>
    <w:p w14:paraId="1005DCDD"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Technological barriers, funding constraints, resistance to change, skill gaps.</w:t>
      </w:r>
    </w:p>
    <w:p w14:paraId="4BF6C52E"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Difficulty in integrating new technologies with legacy systems, limited budgets for digital initiatives, reluctance among staff to adopt new processes.</w:t>
      </w:r>
    </w:p>
    <w:p w14:paraId="54F746B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Impact of Challenges:</w:t>
      </w:r>
    </w:p>
    <w:p w14:paraId="2D607528"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Delays in implementation, increased costs, reduced staff morale.</w:t>
      </w:r>
    </w:p>
    <w:p w14:paraId="687B4C7B"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Extended project timelines due to technical issues, higher training costs, lower employee engagement due to resistance to change.</w:t>
      </w:r>
    </w:p>
    <w:p w14:paraId="5D31F96D"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613AB645" w14:textId="77777777" w:rsidR="007C2E76" w:rsidRPr="00754ACC" w:rsidRDefault="007C2E76">
      <w:pPr>
        <w:numPr>
          <w:ilvl w:val="0"/>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46F4F95"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frequency and severity ratings for challenges such as technological integration (average severity rating of 4+ on a 5-point scale) and funding issues.</w:t>
      </w:r>
    </w:p>
    <w:p w14:paraId="5D4CCACA"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Cluster Analysis:</w:t>
      </w:r>
      <w:r w:rsidRPr="00754ACC">
        <w:rPr>
          <w:rFonts w:asciiTheme="majorBidi" w:hAnsiTheme="majorBidi" w:cstheme="majorBidi"/>
          <w:sz w:val="24"/>
          <w:szCs w:val="24"/>
        </w:rPr>
        <w:t xml:space="preserve"> Groups of institutions facing similar sets of challenges, e.g., smaller institutions facing more severe funding issues compared to larger ones.</w:t>
      </w:r>
    </w:p>
    <w:p w14:paraId="660C820B"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Museums </w:t>
      </w:r>
      <w:proofErr w:type="gramStart"/>
      <w:r w:rsidRPr="00754ACC">
        <w:rPr>
          <w:rFonts w:asciiTheme="majorBidi" w:hAnsiTheme="majorBidi" w:cstheme="majorBidi"/>
          <w:sz w:val="24"/>
          <w:szCs w:val="24"/>
        </w:rPr>
        <w:t>reporting</w:t>
      </w:r>
      <w:proofErr w:type="gramEnd"/>
      <w:r w:rsidRPr="00754ACC">
        <w:rPr>
          <w:rFonts w:asciiTheme="majorBidi" w:hAnsiTheme="majorBidi" w:cstheme="majorBidi"/>
          <w:sz w:val="24"/>
          <w:szCs w:val="24"/>
        </w:rPr>
        <w:t xml:space="preserve"> more technological barriers compared to theaters, which report more resistance to change.</w:t>
      </w:r>
    </w:p>
    <w:p w14:paraId="08E5D7F6" w14:textId="77777777" w:rsidR="007C2E76" w:rsidRPr="00662029" w:rsidRDefault="007C2E76" w:rsidP="007C2E76">
      <w:pPr>
        <w:pStyle w:val="Heading2"/>
        <w:rPr>
          <w:rFonts w:asciiTheme="majorBidi" w:hAnsiTheme="majorBidi"/>
        </w:rPr>
      </w:pPr>
      <w:r w:rsidRPr="00662029">
        <w:rPr>
          <w:rFonts w:asciiTheme="majorBidi" w:hAnsiTheme="majorBidi"/>
        </w:rPr>
        <w:t>Research Question 3: Opportunities</w:t>
      </w:r>
    </w:p>
    <w:p w14:paraId="749AA46C"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6BA2BBF1"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Diversity and Equal Opportunity:</w:t>
      </w:r>
    </w:p>
    <w:p w14:paraId="5D10FE5E"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Inclusive digital content, accessible platforms, diverse hiring practices.</w:t>
      </w:r>
    </w:p>
    <w:p w14:paraId="6FFB32B0"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Multilingual websites, online exhibits highlighting diverse cultures, remote work opportunities increasing staff diversity.</w:t>
      </w:r>
    </w:p>
    <w:p w14:paraId="12D48247"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Specific Initiatives:</w:t>
      </w:r>
    </w:p>
    <w:p w14:paraId="7D96867A"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Programs promoting diversity, training for inclusive practices, partnerships with diverse communities.</w:t>
      </w:r>
    </w:p>
    <w:p w14:paraId="12B1E85D"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Digital storytelling projects with underrepresented groups, inclusive design workshops for staff, collaborations with community organizations.</w:t>
      </w:r>
    </w:p>
    <w:p w14:paraId="4E2BFCF2"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8939C7F"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1E759A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Positive ratings for factors enhancing diversity and equal opportunity (average ratings of 4+ on a 5-point scale).</w:t>
      </w:r>
    </w:p>
    <w:p w14:paraId="43681BC3"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Correlation Analysis:</w:t>
      </w:r>
      <w:r w:rsidRPr="00754ACC">
        <w:rPr>
          <w:rFonts w:asciiTheme="majorBidi" w:hAnsiTheme="majorBidi" w:cstheme="majorBidi"/>
          <w:sz w:val="24"/>
          <w:szCs w:val="24"/>
        </w:rPr>
        <w:t xml:space="preserve"> Strong positive correlations (r &gt; 0.5) between digital transformation initiatives and improvements in diversity metrics.</w:t>
      </w:r>
    </w:p>
    <w:p w14:paraId="0BFDE07C"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Regression Analysis:</w:t>
      </w:r>
      <w:r w:rsidRPr="00754ACC">
        <w:rPr>
          <w:rFonts w:asciiTheme="majorBidi" w:hAnsiTheme="majorBidi" w:cstheme="majorBidi"/>
          <w:sz w:val="24"/>
          <w:szCs w:val="24"/>
        </w:rPr>
        <w:t xml:space="preserve"> Digital initiatives explaining a significant portion of the variance in diversity outcomes (R² &gt; 0.4).</w:t>
      </w:r>
    </w:p>
    <w:p w14:paraId="2599A3F4"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Diversity Metrics Analysis:</w:t>
      </w:r>
    </w:p>
    <w:p w14:paraId="1233963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Significant increases in diversity metrics (e.g., gender diversity, ethnic diversity) post-digital transformation (p &lt; 0.05).</w:t>
      </w:r>
    </w:p>
    <w:p w14:paraId="601790C1"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Visualization:</w:t>
      </w:r>
      <w:r w:rsidRPr="00754ACC">
        <w:rPr>
          <w:rFonts w:asciiTheme="majorBidi" w:hAnsiTheme="majorBidi" w:cstheme="majorBidi"/>
          <w:sz w:val="24"/>
          <w:szCs w:val="24"/>
        </w:rPr>
        <w:t xml:space="preserve"> Clear upward trends in diversity and inclusion metrics illustrated through bar charts and scatter plots.</w:t>
      </w:r>
    </w:p>
    <w:p w14:paraId="031919DA" w14:textId="77777777" w:rsidR="007C2E76" w:rsidRPr="00662029" w:rsidRDefault="007C2E76" w:rsidP="007C2E76">
      <w:pPr>
        <w:pStyle w:val="Heading2"/>
        <w:rPr>
          <w:rFonts w:asciiTheme="majorBidi" w:hAnsiTheme="majorBidi"/>
        </w:rPr>
      </w:pPr>
      <w:r w:rsidRPr="00662029">
        <w:rPr>
          <w:rFonts w:asciiTheme="majorBidi" w:hAnsiTheme="majorBidi"/>
        </w:rPr>
        <w:t>Summary of Expected Results</w:t>
      </w:r>
    </w:p>
    <w:p w14:paraId="55156FC5" w14:textId="28ADC197"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Performance:</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d</w:t>
      </w:r>
      <w:r w:rsidRPr="00F225A9">
        <w:rPr>
          <w:rFonts w:asciiTheme="majorBidi" w:hAnsiTheme="majorBidi" w:cstheme="majorBidi"/>
        </w:rPr>
        <w:t>igital transformation enhances both efficiency and effectiveness of cultural institutions, leading to improved visitor engagement, revenue growth, and operational cost savings.</w:t>
      </w:r>
      <w:r w:rsidR="00F225A9">
        <w:rPr>
          <w:rFonts w:asciiTheme="majorBidi" w:hAnsiTheme="majorBidi" w:cstheme="majorBidi"/>
        </w:rPr>
        <w:tab/>
      </w:r>
      <w:r w:rsidR="00F225A9">
        <w:rPr>
          <w:rFonts w:asciiTheme="majorBidi" w:hAnsiTheme="majorBidi" w:cstheme="majorBidi"/>
        </w:rPr>
        <w:br/>
      </w:r>
    </w:p>
    <w:p w14:paraId="34429E63" w14:textId="2CE88557" w:rsidR="007C2E76"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Challenges:</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k</w:t>
      </w:r>
      <w:r w:rsidRPr="00F225A9">
        <w:rPr>
          <w:rFonts w:asciiTheme="majorBidi" w:hAnsiTheme="majorBidi" w:cstheme="majorBidi"/>
        </w:rPr>
        <w:t>ey challenges include technological barriers, funding constraints, resistance to change, and skill gaps. These challenges can delay implementation, increase costs, and reduce staff morale.</w:t>
      </w:r>
      <w:r w:rsidR="00F225A9">
        <w:rPr>
          <w:rFonts w:asciiTheme="majorBidi" w:hAnsiTheme="majorBidi" w:cstheme="majorBidi"/>
        </w:rPr>
        <w:tab/>
      </w:r>
      <w:r w:rsidR="00F225A9">
        <w:rPr>
          <w:rFonts w:asciiTheme="majorBidi" w:hAnsiTheme="majorBidi" w:cstheme="majorBidi"/>
        </w:rPr>
        <w:br/>
      </w:r>
    </w:p>
    <w:p w14:paraId="279BA35B" w14:textId="1A809948"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Opportunities:</w:t>
      </w:r>
      <w:r w:rsidR="00F225A9">
        <w:rPr>
          <w:rStyle w:val="Strong"/>
          <w:rFonts w:asciiTheme="majorBidi" w:eastAsiaTheme="majorEastAsia" w:hAnsiTheme="majorBidi" w:cstheme="majorBidi"/>
        </w:rPr>
        <w:t xml:space="preserve"> d</w:t>
      </w:r>
      <w:r w:rsidRPr="00F225A9">
        <w:rPr>
          <w:rFonts w:asciiTheme="majorBidi" w:hAnsiTheme="majorBidi" w:cstheme="majorBidi"/>
        </w:rPr>
        <w:t>igital transformation offers significant opportunities to enhance diversity and equal opportunity through inclusive digital content, accessible platforms, and diverse hiring practices. These initiatives positively impact diversity metrics and foster a more inclusive cultural environment.</w:t>
      </w:r>
    </w:p>
    <w:p w14:paraId="18D6ACB5" w14:textId="77777777" w:rsidR="007C2E76" w:rsidRPr="00662029" w:rsidRDefault="007C2E76" w:rsidP="00E2317E">
      <w:pPr>
        <w:pStyle w:val="NormalWeb"/>
        <w:jc w:val="both"/>
        <w:rPr>
          <w:rFonts w:asciiTheme="majorBidi" w:hAnsiTheme="majorBidi" w:cstheme="majorBidi"/>
        </w:rPr>
      </w:pPr>
      <w:r w:rsidRPr="00662029">
        <w:rPr>
          <w:rFonts w:asciiTheme="majorBidi" w:hAnsiTheme="majorBidi" w:cstheme="majorBidi"/>
        </w:rPr>
        <w:t>These expected results provide a hypothetical overview of what the research might uncover, guiding the direction and focus of your data collection and analysis efforts.</w:t>
      </w:r>
    </w:p>
    <w:p w14:paraId="44A1EBCC" w14:textId="5024258D" w:rsidR="007C2E76" w:rsidRPr="00662029" w:rsidRDefault="007C2E76" w:rsidP="007C2E76">
      <w:pPr>
        <w:pStyle w:val="Heading1"/>
        <w:rPr>
          <w:rFonts w:asciiTheme="majorBidi" w:hAnsiTheme="majorBidi"/>
        </w:rPr>
      </w:pPr>
      <w:r w:rsidRPr="00662029">
        <w:rPr>
          <w:rFonts w:asciiTheme="majorBidi" w:hAnsiTheme="majorBidi"/>
        </w:rPr>
        <w:t>TIMESCALE FOR RESEARCH PROJECT</w:t>
      </w:r>
    </w:p>
    <w:p w14:paraId="07D2FDF5" w14:textId="59DA5AC1" w:rsidR="00EE434B" w:rsidRPr="00662029" w:rsidRDefault="00EE434B" w:rsidP="008B2F96">
      <w:pPr>
        <w:pStyle w:val="NormalWeb"/>
        <w:jc w:val="both"/>
        <w:rPr>
          <w:rFonts w:asciiTheme="majorBidi" w:hAnsiTheme="majorBidi" w:cstheme="majorBidi"/>
        </w:rPr>
      </w:pPr>
      <w:r w:rsidRPr="00662029">
        <w:rPr>
          <w:rFonts w:asciiTheme="majorBidi" w:hAnsiTheme="majorBidi" w:cstheme="majorBidi"/>
        </w:rPr>
        <w:t>Here is a detailed three-year timescale for</w:t>
      </w:r>
      <w:r w:rsidR="00016E17">
        <w:rPr>
          <w:rFonts w:asciiTheme="majorBidi" w:hAnsiTheme="majorBidi" w:cstheme="majorBidi"/>
        </w:rPr>
        <w:t xml:space="preserve"> </w:t>
      </w:r>
      <w:proofErr w:type="gramStart"/>
      <w:r w:rsidR="00016E17">
        <w:rPr>
          <w:rFonts w:asciiTheme="majorBidi" w:hAnsiTheme="majorBidi" w:cstheme="majorBidi"/>
        </w:rPr>
        <w:t xml:space="preserve">the </w:t>
      </w:r>
      <w:r w:rsidRPr="00662029">
        <w:rPr>
          <w:rFonts w:asciiTheme="majorBidi" w:hAnsiTheme="majorBidi" w:cstheme="majorBidi"/>
        </w:rPr>
        <w:t xml:space="preserve"> research</w:t>
      </w:r>
      <w:proofErr w:type="gramEnd"/>
      <w:r w:rsidRPr="00662029">
        <w:rPr>
          <w:rFonts w:asciiTheme="majorBidi" w:hAnsiTheme="majorBidi" w:cstheme="majorBidi"/>
        </w:rPr>
        <w:t xml:space="preserve"> project on digital transformation in cultural institutions, broken down into quarterly segments.</w:t>
      </w:r>
    </w:p>
    <w:p w14:paraId="446557B7" w14:textId="77777777" w:rsidR="00EE434B" w:rsidRPr="00B419AB" w:rsidRDefault="00EE434B" w:rsidP="00B419AB">
      <w:pPr>
        <w:pStyle w:val="Heading2"/>
      </w:pPr>
      <w:r w:rsidRPr="00B419AB">
        <w:t>Year 1</w:t>
      </w:r>
    </w:p>
    <w:p w14:paraId="7EE2D00C" w14:textId="77777777" w:rsidR="00EE434B" w:rsidRPr="00B419AB" w:rsidRDefault="00EE434B" w:rsidP="00B419AB">
      <w:pPr>
        <w:pStyle w:val="Heading3"/>
      </w:pPr>
      <w:r w:rsidRPr="00B419AB">
        <w:t>Q1 (Months 1-3)</w:t>
      </w:r>
    </w:p>
    <w:p w14:paraId="5E54464E"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Project Planning and Preparation:</w:t>
      </w:r>
    </w:p>
    <w:p w14:paraId="621A188B"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Define research objectives and scope.</w:t>
      </w:r>
    </w:p>
    <w:p w14:paraId="1E2C7027"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detailed research methodology.</w:t>
      </w:r>
    </w:p>
    <w:p w14:paraId="29D751F9"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and recruit research team members.</w:t>
      </w:r>
    </w:p>
    <w:p w14:paraId="44709413"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Secure funding and necessary approvals.</w:t>
      </w:r>
    </w:p>
    <w:p w14:paraId="2DED75D8"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data collection instruments (interview guides, survey questionnaires).</w:t>
      </w:r>
    </w:p>
    <w:p w14:paraId="09CEAA40"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Literature Review:</w:t>
      </w:r>
    </w:p>
    <w:p w14:paraId="5866175D"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comprehensive review of existing literature on digital transformation in cultural institutions.</w:t>
      </w:r>
    </w:p>
    <w:p w14:paraId="5F9B3AE0"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key themes and gaps in the current research.</w:t>
      </w:r>
    </w:p>
    <w:p w14:paraId="612E9963" w14:textId="77777777" w:rsidR="00EE434B" w:rsidRPr="00662029" w:rsidRDefault="00EE434B" w:rsidP="00EE434B">
      <w:pPr>
        <w:pStyle w:val="Heading3"/>
        <w:rPr>
          <w:rFonts w:asciiTheme="majorBidi" w:hAnsiTheme="majorBidi"/>
        </w:rPr>
      </w:pPr>
      <w:r w:rsidRPr="00662029">
        <w:rPr>
          <w:rFonts w:asciiTheme="majorBidi" w:hAnsiTheme="majorBidi"/>
        </w:rPr>
        <w:t>Q2 (Months 4-6)</w:t>
      </w:r>
    </w:p>
    <w:p w14:paraId="53BF4806"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Pilot Testing:</w:t>
      </w:r>
    </w:p>
    <w:p w14:paraId="6C3AFEF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pilot interviews and surveys to refine data collection instruments.</w:t>
      </w:r>
    </w:p>
    <w:p w14:paraId="2E5371EA"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Adjust methodology based on pilot feedback.</w:t>
      </w:r>
    </w:p>
    <w:p w14:paraId="5245FC57"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Data Collection – Phase 1 (Qualitative):</w:t>
      </w:r>
    </w:p>
    <w:p w14:paraId="61EE89BE"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conducting interviews with managers, directors, IT leaders, and diversity officers in cultural institutions.</w:t>
      </w:r>
    </w:p>
    <w:p w14:paraId="17272CB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case studies and relevant documents.</w:t>
      </w:r>
    </w:p>
    <w:p w14:paraId="54EA6701"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Organize and conduct initial focus groups.</w:t>
      </w:r>
    </w:p>
    <w:p w14:paraId="3F7E7000" w14:textId="77777777" w:rsidR="00EE434B" w:rsidRPr="00662029" w:rsidRDefault="00EE434B" w:rsidP="00EE434B">
      <w:pPr>
        <w:pStyle w:val="Heading3"/>
        <w:rPr>
          <w:rFonts w:asciiTheme="majorBidi" w:hAnsiTheme="majorBidi"/>
        </w:rPr>
      </w:pPr>
      <w:r w:rsidRPr="00662029">
        <w:rPr>
          <w:rFonts w:asciiTheme="majorBidi" w:hAnsiTheme="majorBidi"/>
        </w:rPr>
        <w:t>Q3 (Months 7-9)</w:t>
      </w:r>
    </w:p>
    <w:p w14:paraId="709B7348"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Data Collection – Phase 1 (Qualitative) Continued:</w:t>
      </w:r>
    </w:p>
    <w:p w14:paraId="16A295B5"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conducting interviews and focus groups.</w:t>
      </w:r>
    </w:p>
    <w:p w14:paraId="765600A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document analysis and case study reviews.</w:t>
      </w:r>
    </w:p>
    <w:p w14:paraId="5C6477A3"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Preliminary Data Analysis – Qualitative:</w:t>
      </w:r>
    </w:p>
    <w:p w14:paraId="154E880D"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Transcribe and code initial qualitative data.</w:t>
      </w:r>
    </w:p>
    <w:p w14:paraId="00C61A6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thematic analysis to identify emerging patterns and themes.</w:t>
      </w:r>
    </w:p>
    <w:p w14:paraId="4AF0171E" w14:textId="77777777" w:rsidR="00EE434B" w:rsidRPr="00662029" w:rsidRDefault="00EE434B" w:rsidP="00EE434B">
      <w:pPr>
        <w:pStyle w:val="Heading3"/>
        <w:rPr>
          <w:rFonts w:asciiTheme="majorBidi" w:hAnsiTheme="majorBidi"/>
        </w:rPr>
      </w:pPr>
      <w:r w:rsidRPr="00662029">
        <w:rPr>
          <w:rFonts w:asciiTheme="majorBidi" w:hAnsiTheme="majorBidi"/>
        </w:rPr>
        <w:t>Q4 (Months 10-12)</w:t>
      </w:r>
    </w:p>
    <w:p w14:paraId="77B3C618"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Phase 2 (Quantitative):</w:t>
      </w:r>
    </w:p>
    <w:p w14:paraId="46C3771C"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and distribute surveys to a broad range of cultural institutions.</w:t>
      </w:r>
    </w:p>
    <w:p w14:paraId="53BD58B1"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performance metrics and diversity metrics data from participating institutions.</w:t>
      </w:r>
    </w:p>
    <w:p w14:paraId="2200713E"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Ongoing Monitoring:</w:t>
      </w:r>
    </w:p>
    <w:p w14:paraId="0605236E"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Monitor data collection process for completeness and accuracy.</w:t>
      </w:r>
    </w:p>
    <w:p w14:paraId="0E2CE684"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issues or gaps in data collection.</w:t>
      </w:r>
    </w:p>
    <w:p w14:paraId="6B94083A" w14:textId="77777777" w:rsidR="00EE434B" w:rsidRPr="00B419AB" w:rsidRDefault="00EE434B" w:rsidP="00B419AB">
      <w:pPr>
        <w:pStyle w:val="Heading2"/>
      </w:pPr>
      <w:r w:rsidRPr="00B419AB">
        <w:t>Year 2</w:t>
      </w:r>
    </w:p>
    <w:p w14:paraId="290C94B4" w14:textId="77777777" w:rsidR="00EE434B" w:rsidRPr="00662029" w:rsidRDefault="00EE434B" w:rsidP="00EE434B">
      <w:pPr>
        <w:pStyle w:val="Heading4"/>
        <w:rPr>
          <w:rFonts w:asciiTheme="majorBidi" w:hAnsiTheme="majorBidi"/>
        </w:rPr>
      </w:pPr>
      <w:r w:rsidRPr="00662029">
        <w:rPr>
          <w:rFonts w:asciiTheme="majorBidi" w:hAnsiTheme="majorBidi"/>
        </w:rPr>
        <w:t>Q1 (Months 13-15)</w:t>
      </w:r>
    </w:p>
    <w:p w14:paraId="62B18C23"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Data Collection – Phase 2 (Quantitative) Continued:</w:t>
      </w:r>
    </w:p>
    <w:p w14:paraId="505A173F"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collecting survey responses and performance metrics.</w:t>
      </w:r>
    </w:p>
    <w:p w14:paraId="2B3AA162"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initial data cleaning and preparation for analysis.</w:t>
      </w:r>
    </w:p>
    <w:p w14:paraId="034DE9BF"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Qualitative Data Analysis:</w:t>
      </w:r>
    </w:p>
    <w:p w14:paraId="5F0D0041"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transcription and coding of all qualitative data.</w:t>
      </w:r>
    </w:p>
    <w:p w14:paraId="10CF9C7A"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thematic analysis and identify key findings.</w:t>
      </w:r>
    </w:p>
    <w:p w14:paraId="07B2BD28" w14:textId="77777777" w:rsidR="00EE434B" w:rsidRPr="00662029" w:rsidRDefault="00EE434B" w:rsidP="00EE434B">
      <w:pPr>
        <w:pStyle w:val="Heading4"/>
        <w:rPr>
          <w:rFonts w:asciiTheme="majorBidi" w:hAnsiTheme="majorBidi"/>
        </w:rPr>
      </w:pPr>
      <w:r w:rsidRPr="00662029">
        <w:rPr>
          <w:rFonts w:asciiTheme="majorBidi" w:hAnsiTheme="majorBidi"/>
        </w:rPr>
        <w:t>Q2 (Months 16-18)</w:t>
      </w:r>
    </w:p>
    <w:p w14:paraId="6F0F49EC"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Quantitative Data Analysis – Initial Phase:</w:t>
      </w:r>
    </w:p>
    <w:p w14:paraId="3893CAE3"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descriptive statistics and basic inferential analyses (t-tests, ANOVA) on survey data.</w:t>
      </w:r>
    </w:p>
    <w:p w14:paraId="18DB2C8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correlation and regression analyses to explore relationships between variables.</w:t>
      </w:r>
    </w:p>
    <w:p w14:paraId="2B47E427"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Integration of Qualitative and Quantitative Data:</w:t>
      </w:r>
    </w:p>
    <w:p w14:paraId="00086CFC"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Compare qualitative themes with quantitative findings.</w:t>
      </w:r>
    </w:p>
    <w:p w14:paraId="5E49B79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areas of convergence and divergence.</w:t>
      </w:r>
    </w:p>
    <w:p w14:paraId="4D1516F7" w14:textId="77777777" w:rsidR="00EE434B" w:rsidRPr="00662029" w:rsidRDefault="00EE434B" w:rsidP="00EE434B">
      <w:pPr>
        <w:pStyle w:val="Heading4"/>
        <w:rPr>
          <w:rFonts w:asciiTheme="majorBidi" w:hAnsiTheme="majorBidi"/>
        </w:rPr>
      </w:pPr>
      <w:r w:rsidRPr="00662029">
        <w:rPr>
          <w:rFonts w:asciiTheme="majorBidi" w:hAnsiTheme="majorBidi"/>
        </w:rPr>
        <w:t>Q3 (Months 19-21)</w:t>
      </w:r>
    </w:p>
    <w:p w14:paraId="3D1ED38D"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Quantitative Data Analysis – Advanced Phase:</w:t>
      </w:r>
    </w:p>
    <w:p w14:paraId="62A6AF8C"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all statistical analyses, including cluster and trend analyses.</w:t>
      </w:r>
    </w:p>
    <w:p w14:paraId="2FA97A35"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performance metrics and diversity metrics comparisons.</w:t>
      </w:r>
    </w:p>
    <w:p w14:paraId="13C20FC2"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Prepare Interim Report:</w:t>
      </w:r>
    </w:p>
    <w:p w14:paraId="16E34A6A"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Summarize initial findings from both qualitative and quantitative data.</w:t>
      </w:r>
    </w:p>
    <w:p w14:paraId="28AA7C2E"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any additional data needs or follow-up research.</w:t>
      </w:r>
    </w:p>
    <w:p w14:paraId="2F6AC8FA" w14:textId="77777777" w:rsidR="00EE434B" w:rsidRPr="00662029" w:rsidRDefault="00EE434B" w:rsidP="00EE434B">
      <w:pPr>
        <w:pStyle w:val="Heading4"/>
        <w:rPr>
          <w:rFonts w:asciiTheme="majorBidi" w:hAnsiTheme="majorBidi"/>
        </w:rPr>
      </w:pPr>
      <w:r w:rsidRPr="00662029">
        <w:rPr>
          <w:rFonts w:asciiTheme="majorBidi" w:hAnsiTheme="majorBidi"/>
        </w:rPr>
        <w:t>Q4 (Months 22-24)</w:t>
      </w:r>
    </w:p>
    <w:p w14:paraId="2EACF79D"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Dissemination of Preliminary Findings:</w:t>
      </w:r>
    </w:p>
    <w:p w14:paraId="3CA3FEE1"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Present interim findings at academic conferences or industry seminars.</w:t>
      </w:r>
    </w:p>
    <w:p w14:paraId="7A75C41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Gather feedback from peers and stakeholders.</w:t>
      </w:r>
    </w:p>
    <w:p w14:paraId="12F0BC11"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Refinement and Additional Data Collection (if needed):</w:t>
      </w:r>
    </w:p>
    <w:p w14:paraId="386B88A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gaps or weaknesses in the data.</w:t>
      </w:r>
    </w:p>
    <w:p w14:paraId="10665C84"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follow-up interviews or surveys as necessary.</w:t>
      </w:r>
    </w:p>
    <w:p w14:paraId="41F7F25E" w14:textId="77777777" w:rsidR="00EE434B" w:rsidRPr="00B419AB" w:rsidRDefault="00EE434B" w:rsidP="00B419AB">
      <w:pPr>
        <w:pStyle w:val="Heading2"/>
      </w:pPr>
      <w:r w:rsidRPr="00B419AB">
        <w:t>Year 3</w:t>
      </w:r>
    </w:p>
    <w:p w14:paraId="6019E5C0" w14:textId="77777777" w:rsidR="00EE434B" w:rsidRPr="00662029" w:rsidRDefault="00EE434B" w:rsidP="00EE434B">
      <w:pPr>
        <w:pStyle w:val="Heading3"/>
        <w:rPr>
          <w:rFonts w:asciiTheme="majorBidi" w:hAnsiTheme="majorBidi"/>
        </w:rPr>
      </w:pPr>
      <w:r w:rsidRPr="00662029">
        <w:rPr>
          <w:rFonts w:asciiTheme="majorBidi" w:hAnsiTheme="majorBidi"/>
        </w:rPr>
        <w:t>Q1 (Months 25-27)</w:t>
      </w:r>
    </w:p>
    <w:p w14:paraId="5C8FDC47"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Comprehensive Data Analysis:</w:t>
      </w:r>
    </w:p>
    <w:p w14:paraId="16026E5B"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Reassess and refine analyses based on feedback and additional data.</w:t>
      </w:r>
    </w:p>
    <w:p w14:paraId="7650555F"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Integrate all findings into a cohesive framework.</w:t>
      </w:r>
    </w:p>
    <w:p w14:paraId="02E8262F"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Preparation of Final Report:</w:t>
      </w:r>
    </w:p>
    <w:p w14:paraId="1F0D988A"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drafting the final report, including all sections (introduction, literature review, methodology, results, discussion, conclusions).</w:t>
      </w:r>
    </w:p>
    <w:p w14:paraId="67A1BA34" w14:textId="77777777" w:rsidR="00EE434B" w:rsidRPr="00662029" w:rsidRDefault="00EE434B" w:rsidP="00EE434B">
      <w:pPr>
        <w:pStyle w:val="Heading3"/>
        <w:rPr>
          <w:rFonts w:asciiTheme="majorBidi" w:hAnsiTheme="majorBidi"/>
        </w:rPr>
      </w:pPr>
      <w:r w:rsidRPr="00662029">
        <w:rPr>
          <w:rFonts w:asciiTheme="majorBidi" w:hAnsiTheme="majorBidi"/>
        </w:rPr>
        <w:t>Q2 (Months 28-30)</w:t>
      </w:r>
    </w:p>
    <w:p w14:paraId="42714617"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Final Report Writing:</w:t>
      </w:r>
    </w:p>
    <w:p w14:paraId="0E9ABB19"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drafting and refining the final report.</w:t>
      </w:r>
    </w:p>
    <w:p w14:paraId="61086048"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Ensure all data is accurately represented and thoroughly analyzed.</w:t>
      </w:r>
    </w:p>
    <w:p w14:paraId="19629ED3"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Review and Revision:</w:t>
      </w:r>
    </w:p>
    <w:p w14:paraId="7773B102"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Circulate the draft report to key stakeholders and research team members for feedback.</w:t>
      </w:r>
    </w:p>
    <w:p w14:paraId="2C5A87F3"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Revise the report based on feedback received.</w:t>
      </w:r>
    </w:p>
    <w:p w14:paraId="281E303F" w14:textId="77777777" w:rsidR="00EE434B" w:rsidRPr="00662029" w:rsidRDefault="00EE434B" w:rsidP="00EE434B">
      <w:pPr>
        <w:pStyle w:val="Heading3"/>
        <w:rPr>
          <w:rFonts w:asciiTheme="majorBidi" w:hAnsiTheme="majorBidi"/>
        </w:rPr>
      </w:pPr>
      <w:r w:rsidRPr="00662029">
        <w:rPr>
          <w:rFonts w:asciiTheme="majorBidi" w:hAnsiTheme="majorBidi"/>
        </w:rPr>
        <w:t>Q3 (Months 31-33)</w:t>
      </w:r>
    </w:p>
    <w:p w14:paraId="292DB8DB"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Final Report Completion:</w:t>
      </w:r>
    </w:p>
    <w:p w14:paraId="5A196679"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 report, ensuring all sections are complete and well-integrated.</w:t>
      </w:r>
    </w:p>
    <w:p w14:paraId="1B7D23A6"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visual aids (charts, graphs) for key findings.</w:t>
      </w:r>
    </w:p>
    <w:p w14:paraId="2ACD5C2A"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Preparation for Dissemination:</w:t>
      </w:r>
    </w:p>
    <w:p w14:paraId="23558E54"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 dissemination plan (academic publications, industry reports, presentations).</w:t>
      </w:r>
    </w:p>
    <w:p w14:paraId="2441E28A"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Prepare summaries and press releases for </w:t>
      </w:r>
      <w:proofErr w:type="gramStart"/>
      <w:r w:rsidRPr="00662029">
        <w:rPr>
          <w:rFonts w:asciiTheme="majorBidi" w:hAnsiTheme="majorBidi" w:cstheme="majorBidi"/>
        </w:rPr>
        <w:t>broader audiences</w:t>
      </w:r>
      <w:proofErr w:type="gramEnd"/>
      <w:r w:rsidRPr="00662029">
        <w:rPr>
          <w:rFonts w:asciiTheme="majorBidi" w:hAnsiTheme="majorBidi" w:cstheme="majorBidi"/>
        </w:rPr>
        <w:t>.</w:t>
      </w:r>
    </w:p>
    <w:p w14:paraId="0E9CA08D" w14:textId="77777777" w:rsidR="00EE434B" w:rsidRPr="00662029" w:rsidRDefault="00EE434B" w:rsidP="00EE434B">
      <w:pPr>
        <w:pStyle w:val="Heading3"/>
        <w:rPr>
          <w:rFonts w:asciiTheme="majorBidi" w:hAnsiTheme="majorBidi"/>
        </w:rPr>
      </w:pPr>
      <w:r w:rsidRPr="00662029">
        <w:rPr>
          <w:rFonts w:asciiTheme="majorBidi" w:hAnsiTheme="majorBidi"/>
        </w:rPr>
        <w:t>Q4 (Months 34-36)</w:t>
      </w:r>
    </w:p>
    <w:p w14:paraId="29C80196"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Dissemination of Findings:</w:t>
      </w:r>
    </w:p>
    <w:p w14:paraId="78F1B27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Submit the final report to funding bodies and stakeholders.</w:t>
      </w:r>
    </w:p>
    <w:p w14:paraId="6B57F99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Publish findings in academic journals and </w:t>
      </w:r>
      <w:proofErr w:type="gramStart"/>
      <w:r w:rsidRPr="00662029">
        <w:rPr>
          <w:rFonts w:asciiTheme="majorBidi" w:hAnsiTheme="majorBidi" w:cstheme="majorBidi"/>
        </w:rPr>
        <w:t>present</w:t>
      </w:r>
      <w:proofErr w:type="gramEnd"/>
      <w:r w:rsidRPr="00662029">
        <w:rPr>
          <w:rFonts w:asciiTheme="majorBidi" w:hAnsiTheme="majorBidi" w:cstheme="majorBidi"/>
        </w:rPr>
        <w:t xml:space="preserve"> at conferences.</w:t>
      </w:r>
    </w:p>
    <w:p w14:paraId="290FBE0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Distribute reports to participating institutions and relevant industry bodies.</w:t>
      </w:r>
    </w:p>
    <w:p w14:paraId="5BFAAD3F"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Project Evaluation and Wrap-Up:</w:t>
      </w:r>
    </w:p>
    <w:p w14:paraId="3AD5306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project debrief with the research team to evaluate outcomes and processes.</w:t>
      </w:r>
    </w:p>
    <w:p w14:paraId="1FAE3263"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lessons learned and potential areas for future research.</w:t>
      </w:r>
    </w:p>
    <w:p w14:paraId="78CFD36F"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all administrative and financial aspects of the project.</w:t>
      </w:r>
    </w:p>
    <w:p w14:paraId="57EF3080" w14:textId="7D481F84" w:rsidR="00C07B9A" w:rsidRDefault="00EE434B" w:rsidP="00B47890">
      <w:pPr>
        <w:pStyle w:val="NormalWeb"/>
        <w:jc w:val="both"/>
        <w:rPr>
          <w:rFonts w:asciiTheme="majorBidi" w:hAnsiTheme="majorBidi" w:cstheme="majorBidi"/>
        </w:rPr>
      </w:pPr>
      <w:r w:rsidRPr="00662029">
        <w:rPr>
          <w:rFonts w:asciiTheme="majorBidi" w:hAnsiTheme="majorBidi" w:cstheme="majorBidi"/>
        </w:rPr>
        <w:t xml:space="preserve">By following this detailed three-year timescale, </w:t>
      </w:r>
      <w:r w:rsidR="00485AA1" w:rsidRPr="00662029">
        <w:rPr>
          <w:rFonts w:asciiTheme="majorBidi" w:hAnsiTheme="majorBidi" w:cstheme="majorBidi"/>
        </w:rPr>
        <w:t>I</w:t>
      </w:r>
      <w:r w:rsidRPr="00662029">
        <w:rPr>
          <w:rFonts w:asciiTheme="majorBidi" w:hAnsiTheme="majorBidi" w:cstheme="majorBidi"/>
        </w:rPr>
        <w:t xml:space="preserve"> will ensure a structured and systematic approach to </w:t>
      </w:r>
      <w:r w:rsidR="00485AA1" w:rsidRPr="00662029">
        <w:rPr>
          <w:rFonts w:asciiTheme="majorBidi" w:hAnsiTheme="majorBidi" w:cstheme="majorBidi"/>
        </w:rPr>
        <w:t xml:space="preserve">the </w:t>
      </w:r>
      <w:r w:rsidRPr="00662029">
        <w:rPr>
          <w:rFonts w:asciiTheme="majorBidi" w:hAnsiTheme="majorBidi" w:cstheme="majorBidi"/>
        </w:rPr>
        <w:t xml:space="preserve">research project, allowing </w:t>
      </w:r>
      <w:r w:rsidR="00485AA1" w:rsidRPr="00662029">
        <w:rPr>
          <w:rFonts w:asciiTheme="majorBidi" w:hAnsiTheme="majorBidi" w:cstheme="majorBidi"/>
        </w:rPr>
        <w:t>me</w:t>
      </w:r>
      <w:r w:rsidRPr="00662029">
        <w:rPr>
          <w:rFonts w:asciiTheme="majorBidi" w:hAnsiTheme="majorBidi" w:cstheme="majorBidi"/>
        </w:rPr>
        <w:t xml:space="preserve"> to thoroughly explore the performance, challenges, and opportunities associated with digital transformation in cultural institutions.</w:t>
      </w:r>
    </w:p>
    <w:p w14:paraId="52EDFF51" w14:textId="77777777" w:rsidR="00C07B9A" w:rsidRDefault="00C07B9A">
      <w:pPr>
        <w:rPr>
          <w:rFonts w:asciiTheme="majorBidi" w:eastAsia="Times New Roman" w:hAnsiTheme="majorBidi" w:cstheme="majorBidi"/>
          <w:sz w:val="24"/>
          <w:szCs w:val="24"/>
        </w:rPr>
      </w:pPr>
      <w:r>
        <w:rPr>
          <w:rFonts w:asciiTheme="majorBidi" w:hAnsiTheme="majorBidi" w:cstheme="majorBidi"/>
        </w:rPr>
        <w:br w:type="page"/>
      </w:r>
    </w:p>
    <w:p w14:paraId="0FD8F2AA" w14:textId="77777777" w:rsidR="0065604E" w:rsidRPr="00662029" w:rsidRDefault="0065604E" w:rsidP="00F225A9">
      <w:pPr>
        <w:pStyle w:val="Heading1"/>
        <w:numPr>
          <w:ilvl w:val="0"/>
          <w:numId w:val="0"/>
        </w:numPr>
        <w:ind w:left="432" w:hanging="432"/>
      </w:pPr>
      <w:bookmarkStart w:id="18" w:name="outline-of-contribution"/>
      <w:bookmarkEnd w:id="16"/>
      <w:r w:rsidRPr="00662029">
        <w:t>Bibliography</w:t>
      </w:r>
    </w:p>
    <w:p w14:paraId="77C5B315" w14:textId="35B02E62" w:rsidR="009A7BBE" w:rsidRPr="009A7BBE" w:rsidRDefault="0065604E" w:rsidP="009A7BBE">
      <w:pPr>
        <w:widowControl w:val="0"/>
        <w:autoSpaceDE w:val="0"/>
        <w:autoSpaceDN w:val="0"/>
        <w:adjustRightInd w:val="0"/>
        <w:spacing w:before="180" w:after="0" w:line="240" w:lineRule="auto"/>
        <w:rPr>
          <w:rFonts w:ascii="Times New Roman" w:hAnsi="Times New Roman" w:cs="Times New Roman"/>
          <w:noProof/>
          <w:sz w:val="24"/>
        </w:rPr>
      </w:pPr>
      <w:r w:rsidRPr="00662029">
        <w:rPr>
          <w:rFonts w:asciiTheme="majorBidi" w:hAnsiTheme="majorBidi" w:cstheme="majorBidi"/>
        </w:rPr>
        <w:fldChar w:fldCharType="begin" w:fldLock="1"/>
      </w:r>
      <w:r w:rsidRPr="00662029">
        <w:rPr>
          <w:rFonts w:asciiTheme="majorBidi" w:hAnsiTheme="majorBidi" w:cstheme="majorBidi"/>
        </w:rPr>
        <w:instrText xml:space="preserve">ADDIN Mendeley Bibliography CSL_BIBLIOGRAPHY </w:instrText>
      </w:r>
      <w:r w:rsidRPr="00662029">
        <w:rPr>
          <w:rFonts w:asciiTheme="majorBidi" w:hAnsiTheme="majorBidi" w:cstheme="majorBidi"/>
        </w:rPr>
        <w:fldChar w:fldCharType="separate"/>
      </w:r>
      <w:r w:rsidR="009A7BBE" w:rsidRPr="009A7BBE">
        <w:rPr>
          <w:rFonts w:ascii="Times New Roman" w:hAnsi="Times New Roman" w:cs="Times New Roman"/>
          <w:noProof/>
          <w:sz w:val="24"/>
        </w:rPr>
        <w:t xml:space="preserve">Affonso, I.D. </w:t>
      </w:r>
      <w:r w:rsidR="009A7BBE" w:rsidRPr="009A7BBE">
        <w:rPr>
          <w:rFonts w:ascii="Times New Roman" w:hAnsi="Times New Roman" w:cs="Times New Roman"/>
          <w:i/>
          <w:iCs/>
          <w:noProof/>
          <w:sz w:val="24"/>
        </w:rPr>
        <w:t>et al.</w:t>
      </w:r>
      <w:r w:rsidR="009A7BBE" w:rsidRPr="009A7BBE">
        <w:rPr>
          <w:rFonts w:ascii="Times New Roman" w:hAnsi="Times New Roman" w:cs="Times New Roman"/>
          <w:noProof/>
          <w:sz w:val="24"/>
        </w:rPr>
        <w:t xml:space="preserve"> (2020) ‘Digital Transformation as a Tool for FPSO Project Acceleration’, </w:t>
      </w:r>
      <w:r w:rsidR="009A7BBE" w:rsidRPr="009A7BBE">
        <w:rPr>
          <w:rFonts w:ascii="Times New Roman" w:hAnsi="Times New Roman" w:cs="Times New Roman"/>
          <w:i/>
          <w:iCs/>
          <w:noProof/>
          <w:sz w:val="24"/>
        </w:rPr>
        <w:t>Proceedings of the Annual Offshore Technology Conference</w:t>
      </w:r>
      <w:r w:rsidR="009A7BBE" w:rsidRPr="009A7BBE">
        <w:rPr>
          <w:rFonts w:ascii="Times New Roman" w:hAnsi="Times New Roman" w:cs="Times New Roman"/>
          <w:noProof/>
          <w:sz w:val="24"/>
        </w:rPr>
        <w:t>, 2020-May. Available at: https://doi.org/10.4043/30480-MS.</w:t>
      </w:r>
    </w:p>
    <w:p w14:paraId="76742A3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Collins, J. and Nisbet, A. (2010) ‘Theatre and performance design: a reader in scenography’, </w:t>
      </w:r>
      <w:r w:rsidRPr="009A7BBE">
        <w:rPr>
          <w:rFonts w:ascii="Times New Roman" w:hAnsi="Times New Roman" w:cs="Times New Roman"/>
          <w:i/>
          <w:iCs/>
          <w:noProof/>
          <w:sz w:val="24"/>
        </w:rPr>
        <w:t>Choice Reviews Online</w:t>
      </w:r>
      <w:r w:rsidRPr="009A7BBE">
        <w:rPr>
          <w:rFonts w:ascii="Times New Roman" w:hAnsi="Times New Roman" w:cs="Times New Roman"/>
          <w:noProof/>
          <w:sz w:val="24"/>
        </w:rPr>
        <w:t>, 48(04), pp. 48-1987-48–1987. Available at: https://doi.org/10.5860/choice.48-1987.</w:t>
      </w:r>
    </w:p>
    <w:p w14:paraId="61841D9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Crane, D. (2012) ‘Fashion and its social agendas class, gender, and identity in clothing’, </w:t>
      </w:r>
      <w:r w:rsidRPr="009A7BBE">
        <w:rPr>
          <w:rFonts w:ascii="Times New Roman" w:hAnsi="Times New Roman" w:cs="Times New Roman"/>
          <w:i/>
          <w:iCs/>
          <w:noProof/>
          <w:sz w:val="24"/>
        </w:rPr>
        <w:t>The University of Chicago Press</w:t>
      </w:r>
      <w:r w:rsidRPr="009A7BBE">
        <w:rPr>
          <w:rFonts w:ascii="Times New Roman" w:hAnsi="Times New Roman" w:cs="Times New Roman"/>
          <w:noProof/>
          <w:sz w:val="24"/>
        </w:rPr>
        <w:t xml:space="preserve"> [Preprint].</w:t>
      </w:r>
    </w:p>
    <w:p w14:paraId="246F870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A7BBE">
        <w:rPr>
          <w:rFonts w:ascii="Times New Roman" w:hAnsi="Times New Roman" w:cs="Times New Roman"/>
          <w:i/>
          <w:iCs/>
          <w:noProof/>
          <w:sz w:val="24"/>
        </w:rPr>
        <w:t>Business Research</w:t>
      </w:r>
      <w:r w:rsidRPr="009A7BBE">
        <w:rPr>
          <w:rFonts w:ascii="Times New Roman" w:hAnsi="Times New Roman" w:cs="Times New Roman"/>
          <w:noProof/>
          <w:sz w:val="24"/>
        </w:rPr>
        <w:t>, 13(3), pp. 1071–1113. Available at: https://doi.org/10.1007/s40685-020-00136-8.</w:t>
      </w:r>
    </w:p>
    <w:p w14:paraId="659B6C8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(2010) ‘GREEN PAPER - Unlocking the potential of cultural and creative industries ’ . The’, </w:t>
      </w:r>
      <w:r w:rsidRPr="009A7BBE">
        <w:rPr>
          <w:rFonts w:ascii="Times New Roman" w:hAnsi="Times New Roman" w:cs="Times New Roman"/>
          <w:i/>
          <w:iCs/>
          <w:noProof/>
          <w:sz w:val="24"/>
        </w:rPr>
        <w:t>Group</w:t>
      </w:r>
      <w:r w:rsidRPr="009A7BBE">
        <w:rPr>
          <w:rFonts w:ascii="Times New Roman" w:hAnsi="Times New Roman" w:cs="Times New Roman"/>
          <w:noProof/>
          <w:sz w:val="24"/>
        </w:rPr>
        <w:t>, pp. 3–6. Available at: https://op.europa.eu/en/publication-detail/-/publication/1cb6f484-074b-4913-87b3-344ccf020eef/language-en (Accessed: 19 June 2024).</w:t>
      </w:r>
    </w:p>
    <w:p w14:paraId="169F939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A7BBE">
        <w:rPr>
          <w:rFonts w:ascii="Times New Roman" w:hAnsi="Times New Roman" w:cs="Times New Roman"/>
          <w:i/>
          <w:iCs/>
          <w:noProof/>
          <w:sz w:val="24"/>
        </w:rPr>
        <w:t>European Commission</w:t>
      </w:r>
      <w:r w:rsidRPr="009A7BBE">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02ED0CA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Gershuny,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(2011) </w:t>
      </w:r>
      <w:r w:rsidRPr="009A7BBE">
        <w:rPr>
          <w:rFonts w:ascii="Times New Roman" w:hAnsi="Times New Roman" w:cs="Times New Roman"/>
          <w:i/>
          <w:iCs/>
          <w:noProof/>
          <w:sz w:val="24"/>
        </w:rPr>
        <w:t>Protecting Our Heritage and Fostering Creativity | UNESCO</w:t>
      </w:r>
      <w:r w:rsidRPr="009A7BBE">
        <w:rPr>
          <w:rFonts w:ascii="Times New Roman" w:hAnsi="Times New Roman" w:cs="Times New Roman"/>
          <w:noProof/>
          <w:sz w:val="24"/>
        </w:rPr>
        <w:t>. Available at: https://www.unesco.org/en/culture (Accessed: 19 June 2024).</w:t>
      </w:r>
    </w:p>
    <w:p w14:paraId="5B0C0B0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(2013) ‘The cultural industries 3rd’, </w:t>
      </w:r>
      <w:r w:rsidRPr="009A7BBE">
        <w:rPr>
          <w:rFonts w:ascii="Times New Roman" w:hAnsi="Times New Roman" w:cs="Times New Roman"/>
          <w:i/>
          <w:iCs/>
          <w:noProof/>
          <w:sz w:val="24"/>
        </w:rPr>
        <w:t>London: SAGE</w:t>
      </w:r>
      <w:r w:rsidRPr="009A7BBE">
        <w:rPr>
          <w:rFonts w:ascii="Times New Roman" w:hAnsi="Times New Roman" w:cs="Times New Roman"/>
          <w:noProof/>
          <w:sz w:val="24"/>
        </w:rPr>
        <w:t>, (January 2013), pp. 1–25. Available at: https://www.researchgate.net/publication/261554803_The_Cultural_Industries_3rd_Ed.</w:t>
      </w:r>
    </w:p>
    <w:p w14:paraId="780F347A"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and Pratt, A.C. (2005) ‘Cultural industries and cultural policy’, </w:t>
      </w:r>
      <w:r w:rsidRPr="009A7BBE">
        <w:rPr>
          <w:rFonts w:ascii="Times New Roman" w:hAnsi="Times New Roman" w:cs="Times New Roman"/>
          <w:i/>
          <w:iCs/>
          <w:noProof/>
          <w:sz w:val="24"/>
        </w:rPr>
        <w:t>International Journal of Cultural Policy</w:t>
      </w:r>
      <w:r w:rsidRPr="009A7BBE">
        <w:rPr>
          <w:rFonts w:ascii="Times New Roman" w:hAnsi="Times New Roman" w:cs="Times New Roman"/>
          <w:noProof/>
          <w:sz w:val="24"/>
        </w:rPr>
        <w:t>, 11(1), pp. 1–13. Available at: https://doi.org/10.1080/10286630500067598.</w:t>
      </w:r>
    </w:p>
    <w:p w14:paraId="7A5D1A9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Hjarvard, S. (2011) ‘John B. Thompson: Merchants of Culture. The Publishing Business in the Twenty-First Century. Cambridge: Polity. 2010.’, </w:t>
      </w:r>
      <w:r w:rsidRPr="009A7BBE">
        <w:rPr>
          <w:rFonts w:ascii="Times New Roman" w:hAnsi="Times New Roman" w:cs="Times New Roman"/>
          <w:i/>
          <w:iCs/>
          <w:noProof/>
          <w:sz w:val="24"/>
        </w:rPr>
        <w:t>MedieKultur: Journal of media and communication research</w:t>
      </w:r>
      <w:r w:rsidRPr="009A7BBE">
        <w:rPr>
          <w:rFonts w:ascii="Times New Roman" w:hAnsi="Times New Roman" w:cs="Times New Roman"/>
          <w:noProof/>
          <w:sz w:val="24"/>
        </w:rPr>
        <w:t>, 27(51). Available at: https://doi.org/10.7146/mediekultur.v27i51.5254.</w:t>
      </w:r>
    </w:p>
    <w:p w14:paraId="60D2E14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Imran, F.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518944B"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Jencks, C. (2000) </w:t>
      </w:r>
      <w:r w:rsidRPr="009A7BBE">
        <w:rPr>
          <w:rFonts w:ascii="Times New Roman" w:hAnsi="Times New Roman" w:cs="Times New Roman"/>
          <w:i/>
          <w:iCs/>
          <w:noProof/>
          <w:sz w:val="24"/>
        </w:rPr>
        <w:t>The Architecture of Jumping Universe</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Academy Edition</w:t>
      </w:r>
      <w:r w:rsidRPr="009A7BBE">
        <w:rPr>
          <w:rFonts w:ascii="Times New Roman" w:hAnsi="Times New Roman" w:cs="Times New Roman"/>
          <w:noProof/>
          <w:sz w:val="24"/>
        </w:rPr>
        <w:t>.</w:t>
      </w:r>
    </w:p>
    <w:p w14:paraId="6AFDC9A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Kerr, A. (2006)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SAGE Publications Inc. Available at: https://doi.org/10.4135/9781446211410.</w:t>
      </w:r>
    </w:p>
    <w:p w14:paraId="252CEAC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Koshelieva, O.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‘Digital transformation in culture and art: Exploring the challenges, opportunities and implications in cultural studies’, </w:t>
      </w:r>
      <w:r w:rsidRPr="009A7BBE">
        <w:rPr>
          <w:rFonts w:ascii="Times New Roman" w:hAnsi="Times New Roman" w:cs="Times New Roman"/>
          <w:i/>
          <w:iCs/>
          <w:noProof/>
          <w:sz w:val="24"/>
        </w:rPr>
        <w:t>Research Journal in Advanced Humanities</w:t>
      </w:r>
      <w:r w:rsidRPr="009A7BBE">
        <w:rPr>
          <w:rFonts w:ascii="Times New Roman" w:hAnsi="Times New Roman" w:cs="Times New Roman"/>
          <w:noProof/>
          <w:sz w:val="24"/>
        </w:rPr>
        <w:t>, 4(3). Available at: https://royalliteglobal.com/advanced-humanities/article/view/1236 (Accessed: 19 June 2024).</w:t>
      </w:r>
    </w:p>
    <w:p w14:paraId="47386EB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Kumar,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(2022) ‘A framework for assessing social acceptability of industry 4.0 technologies for the development of digital manufacturing’,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174, p. 121217. Available at: https://doi.org/10.1016/J.TECHFORE.2021.121217.</w:t>
      </w:r>
    </w:p>
    <w:p w14:paraId="5AFB93A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Llopis-Albert, C., Rubio, F. and Valero, F. (2021) ‘Impact of digital transformation on the automotive industry’,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162, p. 120343. Available at: https://doi.org/10.1016/J.TECHFORE.2020.120343.</w:t>
      </w:r>
    </w:p>
    <w:p w14:paraId="005C6A9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Luckman, S. (2015)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Available at: https://doi.org/10.1057/9781137399687.</w:t>
      </w:r>
    </w:p>
    <w:p w14:paraId="74715B5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Manjula, S., Balaji, P. and Deepa, N. (2021) ‘) Sazelin Arif, Universiti Teknikal Malaysia Melaka (UTeM), Malaysia. (3) Arjun Prasad Khanal’, </w:t>
      </w:r>
      <w:r w:rsidRPr="009A7BBE">
        <w:rPr>
          <w:rFonts w:ascii="Times New Roman" w:hAnsi="Times New Roman" w:cs="Times New Roman"/>
          <w:i/>
          <w:iCs/>
          <w:noProof/>
          <w:sz w:val="24"/>
        </w:rPr>
        <w:t>Nepal. Review Article Manjula et al</w:t>
      </w:r>
      <w:r w:rsidRPr="009A7BBE">
        <w:rPr>
          <w:rFonts w:ascii="Times New Roman" w:hAnsi="Times New Roman" w:cs="Times New Roman"/>
          <w:noProof/>
          <w:sz w:val="24"/>
        </w:rPr>
        <w:t>, (1), pp. 88–101. Available at: https://doi.org/10.9734/AJAEES/2021/v39i1130729.</w:t>
      </w:r>
    </w:p>
    <w:p w14:paraId="3BCB40C7"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Massi, M., Vecco, M. and Lin, Y. (2020) ‘Digital transformation in the cultural and creative sectors’, in </w:t>
      </w:r>
      <w:r w:rsidRPr="009A7BBE">
        <w:rPr>
          <w:rFonts w:ascii="Times New Roman" w:hAnsi="Times New Roman" w:cs="Times New Roman"/>
          <w:i/>
          <w:iCs/>
          <w:noProof/>
          <w:sz w:val="24"/>
        </w:rPr>
        <w:t>Digital Transformation in the Cultural and Creative Industries</w:t>
      </w:r>
      <w:r w:rsidRPr="009A7BBE">
        <w:rPr>
          <w:rFonts w:ascii="Times New Roman" w:hAnsi="Times New Roman" w:cs="Times New Roman"/>
          <w:noProof/>
          <w:sz w:val="24"/>
        </w:rPr>
        <w:t>, pp. 1–9. Available at: https://doi.org/10.4324/9780429329852-1.</w:t>
      </w:r>
    </w:p>
    <w:p w14:paraId="7F80DE7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McFall, L. (2004)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Available at: https://doi.org/10.4135/9781446215418.</w:t>
      </w:r>
    </w:p>
    <w:p w14:paraId="0DE47D9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Naimi-Sadigh, A., Asgari, T. and Rabiei, M. (2022) ‘Digital Transformation in the Value Chain Disruption of Banking Services’, </w:t>
      </w:r>
      <w:r w:rsidRPr="009A7BBE">
        <w:rPr>
          <w:rFonts w:ascii="Times New Roman" w:hAnsi="Times New Roman" w:cs="Times New Roman"/>
          <w:i/>
          <w:iCs/>
          <w:noProof/>
          <w:sz w:val="24"/>
        </w:rPr>
        <w:t>Journal of the Knowledge Economy</w:t>
      </w:r>
      <w:r w:rsidRPr="009A7BBE">
        <w:rPr>
          <w:rFonts w:ascii="Times New Roman" w:hAnsi="Times New Roman" w:cs="Times New Roman"/>
          <w:noProof/>
          <w:sz w:val="24"/>
        </w:rPr>
        <w:t>, 13(2), pp. 1212–1242. Available at: https://doi.org/10.1007/S13132-021-00759-0.</w:t>
      </w:r>
    </w:p>
    <w:p w14:paraId="11B1C579"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Negus, K. (1999) </w:t>
      </w:r>
      <w:r w:rsidRPr="009A7BBE">
        <w:rPr>
          <w:rFonts w:ascii="Times New Roman" w:hAnsi="Times New Roman" w:cs="Times New Roman"/>
          <w:i/>
          <w:iCs/>
          <w:noProof/>
          <w:sz w:val="24"/>
        </w:rPr>
        <w:t>Music genres and corporate cultures</w:t>
      </w:r>
      <w:r w:rsidRPr="009A7BBE">
        <w:rPr>
          <w:rFonts w:ascii="Times New Roman" w:hAnsi="Times New Roman" w:cs="Times New Roman"/>
          <w:noProof/>
          <w:sz w:val="24"/>
        </w:rPr>
        <w:t>. Routledge. Available at: https://www.routledge.com/Music-Genres-and-Corporate-Cultures/Negus/p/book/9780415174008 (Accessed: 23 June 2024).</w:t>
      </w:r>
    </w:p>
    <w:p w14:paraId="6BF1635C"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Reischauer, G. (2022) ‘Digital Transformation 1: Fundamentals’, in </w:t>
      </w:r>
      <w:r w:rsidRPr="009A7BBE">
        <w:rPr>
          <w:rFonts w:ascii="Times New Roman" w:hAnsi="Times New Roman" w:cs="Times New Roman"/>
          <w:i/>
          <w:iCs/>
          <w:noProof/>
          <w:sz w:val="24"/>
        </w:rPr>
        <w:t>Shamiya Mirzagayeva, Heydar Aslanov</w:t>
      </w:r>
      <w:r w:rsidRPr="009A7BBE">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267DA74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Ren, Y., Li, B. and Liang, D. (2023) ‘Impact of digital transformation on renewable energy companies’ performance: Evidence from China’, </w:t>
      </w:r>
      <w:r w:rsidRPr="009A7BBE">
        <w:rPr>
          <w:rFonts w:ascii="Times New Roman" w:hAnsi="Times New Roman" w:cs="Times New Roman"/>
          <w:i/>
          <w:iCs/>
          <w:noProof/>
          <w:sz w:val="24"/>
        </w:rPr>
        <w:t>Frontiers in Environmental Science</w:t>
      </w:r>
      <w:r w:rsidRPr="009A7BBE">
        <w:rPr>
          <w:rFonts w:ascii="Times New Roman" w:hAnsi="Times New Roman" w:cs="Times New Roman"/>
          <w:noProof/>
          <w:sz w:val="24"/>
        </w:rPr>
        <w:t>, 10. Available at: https://doi.org/10.3389/fenvs.2022.1105686.</w:t>
      </w:r>
    </w:p>
    <w:p w14:paraId="3D87F796"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Sartal,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(2020) ‘The sustainable manufacturing concept, evolution and opportunities within Industry 4.0: A literature review’, </w:t>
      </w:r>
      <w:r w:rsidRPr="009A7BBE">
        <w:rPr>
          <w:rFonts w:ascii="Times New Roman" w:hAnsi="Times New Roman" w:cs="Times New Roman"/>
          <w:i/>
          <w:iCs/>
          <w:noProof/>
          <w:sz w:val="24"/>
        </w:rPr>
        <w:t>Advances in Mechanical Engineering</w:t>
      </w:r>
      <w:r w:rsidRPr="009A7BBE">
        <w:rPr>
          <w:rFonts w:ascii="Times New Roman" w:hAnsi="Times New Roman" w:cs="Times New Roman"/>
          <w:noProof/>
          <w:sz w:val="24"/>
        </w:rPr>
        <w:t>, 12(5). Available at: https://doi.org/10.1177/1687814020925232/ASSET/IMAGES/LARGE/10.1177_1687814020925232-FIG2.JPEG.</w:t>
      </w:r>
    </w:p>
    <w:p w14:paraId="2431FB5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valantic (2024) </w:t>
      </w:r>
      <w:r w:rsidRPr="009A7BBE">
        <w:rPr>
          <w:rFonts w:ascii="Times New Roman" w:hAnsi="Times New Roman" w:cs="Times New Roman"/>
          <w:i/>
          <w:iCs/>
          <w:noProof/>
          <w:sz w:val="24"/>
        </w:rPr>
        <w:t>Digital Transformation of the Creative Industry</w:t>
      </w:r>
      <w:r w:rsidRPr="009A7BBE">
        <w:rPr>
          <w:rFonts w:ascii="Times New Roman" w:hAnsi="Times New Roman" w:cs="Times New Roman"/>
          <w:noProof/>
          <w:sz w:val="24"/>
        </w:rPr>
        <w:t>. Available at: https://www.valantic.com/en/industries/creative-industry/ (Accessed: 19 June 2024).</w:t>
      </w:r>
    </w:p>
    <w:p w14:paraId="2C83841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Velthuis, O. (2005) ‘Talking Prices Symbolic Meanings of Prices on the Market for Contemporary Art’, </w:t>
      </w:r>
      <w:r w:rsidRPr="009A7BBE">
        <w:rPr>
          <w:rFonts w:ascii="Times New Roman" w:hAnsi="Times New Roman" w:cs="Times New Roman"/>
          <w:i/>
          <w:iCs/>
          <w:noProof/>
          <w:sz w:val="24"/>
        </w:rPr>
        <w:t>Princeton University Press</w:t>
      </w:r>
      <w:r w:rsidRPr="009A7BBE">
        <w:rPr>
          <w:rFonts w:ascii="Times New Roman" w:hAnsi="Times New Roman" w:cs="Times New Roman"/>
          <w:noProof/>
          <w:sz w:val="24"/>
        </w:rPr>
        <w:t xml:space="preserve"> [Preprint], (August 2005). Available at: https://doi.org/10.2307/j.ctt4cgd14.</w:t>
      </w:r>
    </w:p>
    <w:p w14:paraId="4C6EE6C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Vial, G. (2019) ‘Understanding digital transformation: A review and a research agenda’, </w:t>
      </w:r>
      <w:r w:rsidRPr="009A7BBE">
        <w:rPr>
          <w:rFonts w:ascii="Times New Roman" w:hAnsi="Times New Roman" w:cs="Times New Roman"/>
          <w:i/>
          <w:iCs/>
          <w:noProof/>
          <w:sz w:val="24"/>
        </w:rPr>
        <w:t>Journal of Strategic Information Systems</w:t>
      </w:r>
      <w:r w:rsidRPr="009A7BBE">
        <w:rPr>
          <w:rFonts w:ascii="Times New Roman" w:hAnsi="Times New Roman" w:cs="Times New Roman"/>
          <w:noProof/>
          <w:sz w:val="24"/>
        </w:rPr>
        <w:t>. North-Holland, pp. 118–144. Available at: https://doi.org/10.1016/j.jsis.2019.01.003.</w:t>
      </w:r>
    </w:p>
    <w:p w14:paraId="55994A1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Warner, K.S.R. and Wäger, M. (2019) ‘Building dynamic capabilities for digital transformation: An ongoing process of strategic renewal’, </w:t>
      </w:r>
      <w:r w:rsidRPr="009A7BBE">
        <w:rPr>
          <w:rFonts w:ascii="Times New Roman" w:hAnsi="Times New Roman" w:cs="Times New Roman"/>
          <w:i/>
          <w:iCs/>
          <w:noProof/>
          <w:sz w:val="24"/>
        </w:rPr>
        <w:t>Long Range Planning</w:t>
      </w:r>
      <w:r w:rsidRPr="009A7BBE">
        <w:rPr>
          <w:rFonts w:ascii="Times New Roman" w:hAnsi="Times New Roman" w:cs="Times New Roman"/>
          <w:noProof/>
          <w:sz w:val="24"/>
        </w:rPr>
        <w:t>, 52(3), pp. 326–349. Available at: https://doi.org/10.1016/J.LRP.2018.12.001.</w:t>
      </w:r>
    </w:p>
    <w:p w14:paraId="74BD6691"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Zhao, Q ;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A7BBE">
        <w:rPr>
          <w:rFonts w:ascii="Times New Roman" w:hAnsi="Times New Roman" w:cs="Times New Roman"/>
          <w:i/>
          <w:iCs/>
          <w:noProof/>
          <w:sz w:val="24"/>
        </w:rPr>
        <w:t>Sustainability 2023, Vol. 15, Page 9998</w:t>
      </w:r>
      <w:r w:rsidRPr="009A7BBE">
        <w:rPr>
          <w:rFonts w:ascii="Times New Roman" w:hAnsi="Times New Roman" w:cs="Times New Roman"/>
          <w:noProof/>
          <w:sz w:val="24"/>
        </w:rPr>
        <w:t>, 15(13), p. 9998. Available at: https://doi.org/10.3390/SU15139998.</w:t>
      </w:r>
    </w:p>
    <w:p w14:paraId="6695CFE3" w14:textId="5DE831BD" w:rsidR="00BD292E" w:rsidRPr="00662029" w:rsidRDefault="0065604E" w:rsidP="00502B41">
      <w:pPr>
        <w:pStyle w:val="BodyText"/>
        <w:spacing w:after="0"/>
        <w:rPr>
          <w:rFonts w:asciiTheme="majorBidi" w:hAnsiTheme="majorBidi" w:cstheme="majorBidi"/>
        </w:rPr>
      </w:pPr>
      <w:r w:rsidRPr="00662029">
        <w:rPr>
          <w:rFonts w:asciiTheme="majorBidi" w:hAnsiTheme="majorBidi" w:cstheme="majorBidi"/>
        </w:rPr>
        <w:fldChar w:fldCharType="end"/>
      </w:r>
      <w:bookmarkEnd w:id="0"/>
      <w:bookmarkEnd w:id="4"/>
      <w:bookmarkEnd w:id="17"/>
      <w:bookmarkEnd w:id="18"/>
    </w:p>
    <w:sectPr w:rsidR="00BD292E" w:rsidRPr="00662029"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3E9B4" w14:textId="77777777" w:rsidR="004C2A11" w:rsidRDefault="004C2A11" w:rsidP="00360B8A">
      <w:pPr>
        <w:spacing w:after="0" w:line="240" w:lineRule="auto"/>
      </w:pPr>
      <w:r>
        <w:separator/>
      </w:r>
    </w:p>
  </w:endnote>
  <w:endnote w:type="continuationSeparator" w:id="0">
    <w:p w14:paraId="04D1E1B3" w14:textId="77777777" w:rsidR="004C2A11" w:rsidRDefault="004C2A11"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765C2" w14:textId="77777777" w:rsidR="004C2A11" w:rsidRDefault="004C2A11" w:rsidP="00360B8A">
      <w:pPr>
        <w:spacing w:after="0" w:line="240" w:lineRule="auto"/>
      </w:pPr>
      <w:r>
        <w:separator/>
      </w:r>
    </w:p>
  </w:footnote>
  <w:footnote w:type="continuationSeparator" w:id="0">
    <w:p w14:paraId="4B64B793" w14:textId="77777777" w:rsidR="004C2A11" w:rsidRDefault="004C2A11" w:rsidP="00360B8A">
      <w:pPr>
        <w:spacing w:after="0" w:line="240" w:lineRule="auto"/>
      </w:pPr>
      <w:r>
        <w:continuationSeparator/>
      </w:r>
    </w:p>
  </w:footnote>
  <w:footnote w:id="1">
    <w:p w14:paraId="6686DC23" w14:textId="105E3469" w:rsidR="001858F7" w:rsidRDefault="001858F7">
      <w:pPr>
        <w:pStyle w:val="FootnoteText"/>
      </w:pPr>
      <w:r>
        <w:rPr>
          <w:rStyle w:val="FootnoteReference"/>
        </w:rPr>
        <w:footnoteRef/>
      </w:r>
      <w:r>
        <w:t xml:space="preserve"> </w:t>
      </w:r>
      <w:r w:rsidRPr="001858F7">
        <w:t>https://lumivero.com/products/nvivo/</w:t>
      </w:r>
    </w:p>
  </w:footnote>
  <w:footnote w:id="2">
    <w:p w14:paraId="60C93B5C" w14:textId="7E5F858B" w:rsidR="001858F7" w:rsidRDefault="001858F7">
      <w:pPr>
        <w:pStyle w:val="FootnoteText"/>
      </w:pPr>
      <w:r>
        <w:rPr>
          <w:rStyle w:val="FootnoteReference"/>
        </w:rPr>
        <w:footnoteRef/>
      </w:r>
      <w:r>
        <w:t xml:space="preserve"> </w:t>
      </w:r>
      <w:r w:rsidRPr="001858F7">
        <w:t>https://atlasti.com/</w:t>
      </w:r>
    </w:p>
  </w:footnote>
  <w:footnote w:id="3">
    <w:p w14:paraId="548ADB46" w14:textId="2969F489" w:rsidR="005216E2" w:rsidRDefault="005216E2">
      <w:pPr>
        <w:pStyle w:val="FootnoteText"/>
      </w:pPr>
      <w:r>
        <w:rPr>
          <w:rStyle w:val="FootnoteReference"/>
        </w:rPr>
        <w:footnoteRef/>
      </w:r>
      <w:r>
        <w:t xml:space="preserve"> </w:t>
      </w:r>
      <w:r w:rsidRPr="005216E2">
        <w:t>https://en.wikipedia.org/wiki/Student%27s_t-test</w:t>
      </w:r>
    </w:p>
  </w:footnote>
  <w:footnote w:id="4">
    <w:p w14:paraId="30336F0F" w14:textId="0E07A047" w:rsidR="005216E2" w:rsidRDefault="005216E2">
      <w:pPr>
        <w:pStyle w:val="FootnoteText"/>
      </w:pPr>
      <w:r>
        <w:rPr>
          <w:rStyle w:val="FootnoteReference"/>
        </w:rPr>
        <w:footnoteRef/>
      </w:r>
      <w:r>
        <w:t xml:space="preserve"> </w:t>
      </w:r>
      <w:r w:rsidRPr="005216E2">
        <w:t>https://en.wikipedia.org/wiki/Analysis_of_variance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F06CD"/>
    <w:multiLevelType w:val="multilevel"/>
    <w:tmpl w:val="13AC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3CA5"/>
    <w:multiLevelType w:val="multilevel"/>
    <w:tmpl w:val="66F6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F3B"/>
    <w:multiLevelType w:val="multilevel"/>
    <w:tmpl w:val="449C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419"/>
    <w:multiLevelType w:val="multilevel"/>
    <w:tmpl w:val="17C2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C4B04"/>
    <w:multiLevelType w:val="multilevel"/>
    <w:tmpl w:val="2198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70381"/>
    <w:multiLevelType w:val="multilevel"/>
    <w:tmpl w:val="3A6C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1F76C2"/>
    <w:multiLevelType w:val="multilevel"/>
    <w:tmpl w:val="9F3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C2DEE"/>
    <w:multiLevelType w:val="multilevel"/>
    <w:tmpl w:val="902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DD2850"/>
    <w:multiLevelType w:val="multilevel"/>
    <w:tmpl w:val="90D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9A03C97"/>
    <w:multiLevelType w:val="multilevel"/>
    <w:tmpl w:val="507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E10F16"/>
    <w:multiLevelType w:val="multilevel"/>
    <w:tmpl w:val="ECE6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02143"/>
    <w:multiLevelType w:val="multilevel"/>
    <w:tmpl w:val="60E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78491A"/>
    <w:multiLevelType w:val="multilevel"/>
    <w:tmpl w:val="3AB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977BAE"/>
    <w:multiLevelType w:val="multilevel"/>
    <w:tmpl w:val="2AB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318E7"/>
    <w:multiLevelType w:val="multilevel"/>
    <w:tmpl w:val="17A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E647F0"/>
    <w:multiLevelType w:val="multilevel"/>
    <w:tmpl w:val="26FA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732604"/>
    <w:multiLevelType w:val="multilevel"/>
    <w:tmpl w:val="6312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511C8F"/>
    <w:multiLevelType w:val="multilevel"/>
    <w:tmpl w:val="BE4E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002032"/>
    <w:multiLevelType w:val="multilevel"/>
    <w:tmpl w:val="BE7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23A131D"/>
    <w:multiLevelType w:val="multilevel"/>
    <w:tmpl w:val="D16E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CB7D10"/>
    <w:multiLevelType w:val="multilevel"/>
    <w:tmpl w:val="44A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DD385F"/>
    <w:multiLevelType w:val="multilevel"/>
    <w:tmpl w:val="A3FE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00081E"/>
    <w:multiLevelType w:val="multilevel"/>
    <w:tmpl w:val="15A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705B21"/>
    <w:multiLevelType w:val="multilevel"/>
    <w:tmpl w:val="7B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DC06F3"/>
    <w:multiLevelType w:val="multilevel"/>
    <w:tmpl w:val="919A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A34B2D"/>
    <w:multiLevelType w:val="multilevel"/>
    <w:tmpl w:val="8F12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8A65C2"/>
    <w:multiLevelType w:val="multilevel"/>
    <w:tmpl w:val="34E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863563"/>
    <w:multiLevelType w:val="multilevel"/>
    <w:tmpl w:val="BE24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0D72FB"/>
    <w:multiLevelType w:val="multilevel"/>
    <w:tmpl w:val="C35E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366E95"/>
    <w:multiLevelType w:val="multilevel"/>
    <w:tmpl w:val="4ECE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877B5E"/>
    <w:multiLevelType w:val="multilevel"/>
    <w:tmpl w:val="558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315D93"/>
    <w:multiLevelType w:val="multilevel"/>
    <w:tmpl w:val="534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5F6D2B"/>
    <w:multiLevelType w:val="multilevel"/>
    <w:tmpl w:val="AE3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594C7D"/>
    <w:multiLevelType w:val="multilevel"/>
    <w:tmpl w:val="1A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238854">
    <w:abstractNumId w:val="23"/>
  </w:num>
  <w:num w:numId="5" w16cid:durableId="922300634">
    <w:abstractNumId w:val="33"/>
  </w:num>
  <w:num w:numId="6" w16cid:durableId="181364918">
    <w:abstractNumId w:val="36"/>
  </w:num>
  <w:num w:numId="7" w16cid:durableId="1580754910">
    <w:abstractNumId w:val="8"/>
  </w:num>
  <w:num w:numId="8" w16cid:durableId="1889605626">
    <w:abstractNumId w:val="1"/>
  </w:num>
  <w:num w:numId="9" w16cid:durableId="1133791844">
    <w:abstractNumId w:val="9"/>
  </w:num>
  <w:num w:numId="10" w16cid:durableId="1584222793">
    <w:abstractNumId w:val="16"/>
  </w:num>
  <w:num w:numId="11" w16cid:durableId="1161852329">
    <w:abstractNumId w:val="40"/>
  </w:num>
  <w:num w:numId="12" w16cid:durableId="1484545067">
    <w:abstractNumId w:val="15"/>
  </w:num>
  <w:num w:numId="13" w16cid:durableId="1709446812">
    <w:abstractNumId w:val="24"/>
  </w:num>
  <w:num w:numId="14" w16cid:durableId="1553299805">
    <w:abstractNumId w:val="6"/>
  </w:num>
  <w:num w:numId="15" w16cid:durableId="221790428">
    <w:abstractNumId w:val="27"/>
  </w:num>
  <w:num w:numId="16" w16cid:durableId="960889987">
    <w:abstractNumId w:val="38"/>
  </w:num>
  <w:num w:numId="17" w16cid:durableId="1313020608">
    <w:abstractNumId w:val="26"/>
  </w:num>
  <w:num w:numId="18" w16cid:durableId="1147891784">
    <w:abstractNumId w:val="31"/>
  </w:num>
  <w:num w:numId="19" w16cid:durableId="574509639">
    <w:abstractNumId w:val="28"/>
  </w:num>
  <w:num w:numId="20" w16cid:durableId="852572423">
    <w:abstractNumId w:val="18"/>
  </w:num>
  <w:num w:numId="21" w16cid:durableId="1118262277">
    <w:abstractNumId w:val="10"/>
  </w:num>
  <w:num w:numId="22" w16cid:durableId="623073719">
    <w:abstractNumId w:val="11"/>
  </w:num>
  <w:num w:numId="23" w16cid:durableId="1662731401">
    <w:abstractNumId w:val="13"/>
  </w:num>
  <w:num w:numId="24" w16cid:durableId="586766855">
    <w:abstractNumId w:val="21"/>
  </w:num>
  <w:num w:numId="25" w16cid:durableId="1943607161">
    <w:abstractNumId w:val="7"/>
  </w:num>
  <w:num w:numId="26" w16cid:durableId="756362535">
    <w:abstractNumId w:val="17"/>
  </w:num>
  <w:num w:numId="27" w16cid:durableId="969094040">
    <w:abstractNumId w:val="37"/>
  </w:num>
  <w:num w:numId="28" w16cid:durableId="390933766">
    <w:abstractNumId w:val="39"/>
  </w:num>
  <w:num w:numId="29" w16cid:durableId="1539121212">
    <w:abstractNumId w:val="5"/>
  </w:num>
  <w:num w:numId="30" w16cid:durableId="979915947">
    <w:abstractNumId w:val="30"/>
  </w:num>
  <w:num w:numId="31" w16cid:durableId="796490772">
    <w:abstractNumId w:val="25"/>
  </w:num>
  <w:num w:numId="32" w16cid:durableId="1536313900">
    <w:abstractNumId w:val="34"/>
  </w:num>
  <w:num w:numId="33" w16cid:durableId="17783067">
    <w:abstractNumId w:val="22"/>
  </w:num>
  <w:num w:numId="34" w16cid:durableId="1076898788">
    <w:abstractNumId w:val="14"/>
  </w:num>
  <w:num w:numId="35" w16cid:durableId="1129201463">
    <w:abstractNumId w:val="4"/>
  </w:num>
  <w:num w:numId="36" w16cid:durableId="224487267">
    <w:abstractNumId w:val="29"/>
  </w:num>
  <w:num w:numId="37" w16cid:durableId="1575429231">
    <w:abstractNumId w:val="2"/>
  </w:num>
  <w:num w:numId="38" w16cid:durableId="330719157">
    <w:abstractNumId w:val="32"/>
  </w:num>
  <w:num w:numId="39" w16cid:durableId="71631575">
    <w:abstractNumId w:val="35"/>
  </w:num>
  <w:num w:numId="40" w16cid:durableId="215972168">
    <w:abstractNumId w:val="20"/>
  </w:num>
  <w:num w:numId="41" w16cid:durableId="1258976404">
    <w:abstractNumId w:val="3"/>
  </w:num>
  <w:num w:numId="42" w16cid:durableId="164706629">
    <w:abstractNumId w:val="19"/>
  </w:num>
  <w:num w:numId="43" w16cid:durableId="1653097009">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NaoFAJQvO1wtAAAA"/>
  </w:docVars>
  <w:rsids>
    <w:rsidRoot w:val="0065604E"/>
    <w:rsid w:val="00001390"/>
    <w:rsid w:val="00003D72"/>
    <w:rsid w:val="0001261A"/>
    <w:rsid w:val="00016E17"/>
    <w:rsid w:val="00020C1A"/>
    <w:rsid w:val="0002205E"/>
    <w:rsid w:val="0002393C"/>
    <w:rsid w:val="0002710F"/>
    <w:rsid w:val="0002729E"/>
    <w:rsid w:val="0002796B"/>
    <w:rsid w:val="00027B5E"/>
    <w:rsid w:val="0003110B"/>
    <w:rsid w:val="00035F58"/>
    <w:rsid w:val="00043903"/>
    <w:rsid w:val="00046401"/>
    <w:rsid w:val="0005255B"/>
    <w:rsid w:val="00053B3E"/>
    <w:rsid w:val="00053D31"/>
    <w:rsid w:val="0005650D"/>
    <w:rsid w:val="0006141E"/>
    <w:rsid w:val="000652D4"/>
    <w:rsid w:val="000671C9"/>
    <w:rsid w:val="000724DB"/>
    <w:rsid w:val="00072666"/>
    <w:rsid w:val="00082D8A"/>
    <w:rsid w:val="00084D7D"/>
    <w:rsid w:val="00084F54"/>
    <w:rsid w:val="00090C37"/>
    <w:rsid w:val="00094C9C"/>
    <w:rsid w:val="00096DBF"/>
    <w:rsid w:val="00097C27"/>
    <w:rsid w:val="000C1469"/>
    <w:rsid w:val="000C2729"/>
    <w:rsid w:val="000C4983"/>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7979"/>
    <w:rsid w:val="00136BA9"/>
    <w:rsid w:val="00151E08"/>
    <w:rsid w:val="00152178"/>
    <w:rsid w:val="0015366D"/>
    <w:rsid w:val="00157CE7"/>
    <w:rsid w:val="00165AB0"/>
    <w:rsid w:val="00171B68"/>
    <w:rsid w:val="00173DAD"/>
    <w:rsid w:val="00174981"/>
    <w:rsid w:val="00180885"/>
    <w:rsid w:val="00181FA8"/>
    <w:rsid w:val="001858F7"/>
    <w:rsid w:val="00185DD6"/>
    <w:rsid w:val="00186262"/>
    <w:rsid w:val="00186CAE"/>
    <w:rsid w:val="001879CA"/>
    <w:rsid w:val="00191547"/>
    <w:rsid w:val="001A149F"/>
    <w:rsid w:val="001A29A2"/>
    <w:rsid w:val="001A583E"/>
    <w:rsid w:val="001B027B"/>
    <w:rsid w:val="001C0B78"/>
    <w:rsid w:val="001C1740"/>
    <w:rsid w:val="001C1C2A"/>
    <w:rsid w:val="001C3F20"/>
    <w:rsid w:val="001D16F0"/>
    <w:rsid w:val="001D4C42"/>
    <w:rsid w:val="001E22C3"/>
    <w:rsid w:val="001E28F2"/>
    <w:rsid w:val="001E48CF"/>
    <w:rsid w:val="001E68FC"/>
    <w:rsid w:val="001F2669"/>
    <w:rsid w:val="001F3999"/>
    <w:rsid w:val="001F679E"/>
    <w:rsid w:val="00213C9E"/>
    <w:rsid w:val="0021769C"/>
    <w:rsid w:val="00232CA4"/>
    <w:rsid w:val="002346BA"/>
    <w:rsid w:val="00240EBC"/>
    <w:rsid w:val="00241372"/>
    <w:rsid w:val="00243354"/>
    <w:rsid w:val="0024621C"/>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31DB"/>
    <w:rsid w:val="00296FF0"/>
    <w:rsid w:val="002A3251"/>
    <w:rsid w:val="002A47A1"/>
    <w:rsid w:val="002B21C5"/>
    <w:rsid w:val="002B58BB"/>
    <w:rsid w:val="002C109B"/>
    <w:rsid w:val="002C1FEE"/>
    <w:rsid w:val="002C54D3"/>
    <w:rsid w:val="002C722F"/>
    <w:rsid w:val="002D0105"/>
    <w:rsid w:val="002D0D16"/>
    <w:rsid w:val="002D1B57"/>
    <w:rsid w:val="002D3B17"/>
    <w:rsid w:val="002D7F0D"/>
    <w:rsid w:val="002E1082"/>
    <w:rsid w:val="002E1C79"/>
    <w:rsid w:val="002E2361"/>
    <w:rsid w:val="002E25FF"/>
    <w:rsid w:val="002F3231"/>
    <w:rsid w:val="002F33FA"/>
    <w:rsid w:val="002F362D"/>
    <w:rsid w:val="002F3E58"/>
    <w:rsid w:val="002F4F36"/>
    <w:rsid w:val="002F54B9"/>
    <w:rsid w:val="002F72F8"/>
    <w:rsid w:val="003058B9"/>
    <w:rsid w:val="0030690A"/>
    <w:rsid w:val="00307055"/>
    <w:rsid w:val="00314BCA"/>
    <w:rsid w:val="003223CA"/>
    <w:rsid w:val="00323560"/>
    <w:rsid w:val="00325673"/>
    <w:rsid w:val="00335E75"/>
    <w:rsid w:val="00336C80"/>
    <w:rsid w:val="00340C2E"/>
    <w:rsid w:val="003507E5"/>
    <w:rsid w:val="00350E6D"/>
    <w:rsid w:val="003526BC"/>
    <w:rsid w:val="00357D7E"/>
    <w:rsid w:val="003604AD"/>
    <w:rsid w:val="00360B8A"/>
    <w:rsid w:val="003619CF"/>
    <w:rsid w:val="00365473"/>
    <w:rsid w:val="00366ED7"/>
    <w:rsid w:val="00375C67"/>
    <w:rsid w:val="0037695D"/>
    <w:rsid w:val="0037781B"/>
    <w:rsid w:val="00380765"/>
    <w:rsid w:val="00381FE3"/>
    <w:rsid w:val="003826EB"/>
    <w:rsid w:val="00382A2F"/>
    <w:rsid w:val="00383321"/>
    <w:rsid w:val="003833B1"/>
    <w:rsid w:val="003839FC"/>
    <w:rsid w:val="0038723C"/>
    <w:rsid w:val="00390021"/>
    <w:rsid w:val="00390349"/>
    <w:rsid w:val="00392641"/>
    <w:rsid w:val="0039330C"/>
    <w:rsid w:val="003A1D23"/>
    <w:rsid w:val="003A1EA0"/>
    <w:rsid w:val="003A1F58"/>
    <w:rsid w:val="003A2CC4"/>
    <w:rsid w:val="003B2EEA"/>
    <w:rsid w:val="003B2F50"/>
    <w:rsid w:val="003B4236"/>
    <w:rsid w:val="003B793E"/>
    <w:rsid w:val="003C0648"/>
    <w:rsid w:val="003C22D5"/>
    <w:rsid w:val="003C2A63"/>
    <w:rsid w:val="003E02B0"/>
    <w:rsid w:val="003F5DA3"/>
    <w:rsid w:val="003F785A"/>
    <w:rsid w:val="0040234A"/>
    <w:rsid w:val="004024AE"/>
    <w:rsid w:val="00405578"/>
    <w:rsid w:val="00405D70"/>
    <w:rsid w:val="004063E6"/>
    <w:rsid w:val="0041239B"/>
    <w:rsid w:val="00416A03"/>
    <w:rsid w:val="00416B45"/>
    <w:rsid w:val="00422034"/>
    <w:rsid w:val="00426559"/>
    <w:rsid w:val="0042709A"/>
    <w:rsid w:val="00427B20"/>
    <w:rsid w:val="00433D23"/>
    <w:rsid w:val="00437B79"/>
    <w:rsid w:val="004428D5"/>
    <w:rsid w:val="00442B55"/>
    <w:rsid w:val="0044748E"/>
    <w:rsid w:val="00454084"/>
    <w:rsid w:val="00455427"/>
    <w:rsid w:val="00466D0A"/>
    <w:rsid w:val="0047184D"/>
    <w:rsid w:val="0048207C"/>
    <w:rsid w:val="00484731"/>
    <w:rsid w:val="00485AA1"/>
    <w:rsid w:val="004920B8"/>
    <w:rsid w:val="0049444F"/>
    <w:rsid w:val="00497A99"/>
    <w:rsid w:val="004A47D0"/>
    <w:rsid w:val="004B24B7"/>
    <w:rsid w:val="004B2D93"/>
    <w:rsid w:val="004B3E53"/>
    <w:rsid w:val="004B5516"/>
    <w:rsid w:val="004B6932"/>
    <w:rsid w:val="004C046A"/>
    <w:rsid w:val="004C2A11"/>
    <w:rsid w:val="004C331F"/>
    <w:rsid w:val="004C5B51"/>
    <w:rsid w:val="004C5D80"/>
    <w:rsid w:val="004C6E9D"/>
    <w:rsid w:val="004C7F5F"/>
    <w:rsid w:val="004D2AB3"/>
    <w:rsid w:val="004D4445"/>
    <w:rsid w:val="004E1F84"/>
    <w:rsid w:val="004E3659"/>
    <w:rsid w:val="004E3860"/>
    <w:rsid w:val="004E727C"/>
    <w:rsid w:val="004F2060"/>
    <w:rsid w:val="004F7A08"/>
    <w:rsid w:val="00502B41"/>
    <w:rsid w:val="00511BE8"/>
    <w:rsid w:val="005172E2"/>
    <w:rsid w:val="0052131D"/>
    <w:rsid w:val="005216E2"/>
    <w:rsid w:val="005274AB"/>
    <w:rsid w:val="00542DDB"/>
    <w:rsid w:val="00544580"/>
    <w:rsid w:val="00547B3A"/>
    <w:rsid w:val="00547EBA"/>
    <w:rsid w:val="00552AA9"/>
    <w:rsid w:val="005610D1"/>
    <w:rsid w:val="00572099"/>
    <w:rsid w:val="00577693"/>
    <w:rsid w:val="00591B60"/>
    <w:rsid w:val="00597E43"/>
    <w:rsid w:val="005A1C6C"/>
    <w:rsid w:val="005A41FD"/>
    <w:rsid w:val="005A544C"/>
    <w:rsid w:val="005B0AEF"/>
    <w:rsid w:val="005B261E"/>
    <w:rsid w:val="005B7861"/>
    <w:rsid w:val="005C1518"/>
    <w:rsid w:val="005C406F"/>
    <w:rsid w:val="005D0992"/>
    <w:rsid w:val="005D1F16"/>
    <w:rsid w:val="005D3736"/>
    <w:rsid w:val="005E4C7E"/>
    <w:rsid w:val="006029E1"/>
    <w:rsid w:val="00604388"/>
    <w:rsid w:val="00615E48"/>
    <w:rsid w:val="006170BD"/>
    <w:rsid w:val="006178E3"/>
    <w:rsid w:val="00625F5A"/>
    <w:rsid w:val="00626FF4"/>
    <w:rsid w:val="006302C6"/>
    <w:rsid w:val="00631AF4"/>
    <w:rsid w:val="00632E50"/>
    <w:rsid w:val="00636367"/>
    <w:rsid w:val="00645677"/>
    <w:rsid w:val="00650F51"/>
    <w:rsid w:val="006536CE"/>
    <w:rsid w:val="006559B6"/>
    <w:rsid w:val="0065604E"/>
    <w:rsid w:val="0065659E"/>
    <w:rsid w:val="00656BE6"/>
    <w:rsid w:val="006572B4"/>
    <w:rsid w:val="00662029"/>
    <w:rsid w:val="00665933"/>
    <w:rsid w:val="00667488"/>
    <w:rsid w:val="006766E8"/>
    <w:rsid w:val="0067779A"/>
    <w:rsid w:val="006812FF"/>
    <w:rsid w:val="00682A90"/>
    <w:rsid w:val="0069569B"/>
    <w:rsid w:val="006A379F"/>
    <w:rsid w:val="006A54B8"/>
    <w:rsid w:val="006A5E0B"/>
    <w:rsid w:val="006A61F4"/>
    <w:rsid w:val="006B1CC1"/>
    <w:rsid w:val="006B32EC"/>
    <w:rsid w:val="006B3ECD"/>
    <w:rsid w:val="006B5B7F"/>
    <w:rsid w:val="006C2033"/>
    <w:rsid w:val="006C7CD9"/>
    <w:rsid w:val="006D0E3E"/>
    <w:rsid w:val="006D140A"/>
    <w:rsid w:val="006D14CF"/>
    <w:rsid w:val="006E1817"/>
    <w:rsid w:val="006E1DA2"/>
    <w:rsid w:val="006E50F8"/>
    <w:rsid w:val="006E5B39"/>
    <w:rsid w:val="006E6F76"/>
    <w:rsid w:val="006E7619"/>
    <w:rsid w:val="006F0E7C"/>
    <w:rsid w:val="006F216B"/>
    <w:rsid w:val="006F3B50"/>
    <w:rsid w:val="006F3D84"/>
    <w:rsid w:val="006F4628"/>
    <w:rsid w:val="006F70BC"/>
    <w:rsid w:val="007034DA"/>
    <w:rsid w:val="00703842"/>
    <w:rsid w:val="00704C6B"/>
    <w:rsid w:val="00705B8E"/>
    <w:rsid w:val="0070785A"/>
    <w:rsid w:val="00707987"/>
    <w:rsid w:val="00713E24"/>
    <w:rsid w:val="007151CB"/>
    <w:rsid w:val="00717A84"/>
    <w:rsid w:val="007208D2"/>
    <w:rsid w:val="0072252C"/>
    <w:rsid w:val="00725889"/>
    <w:rsid w:val="00726C7D"/>
    <w:rsid w:val="00727B10"/>
    <w:rsid w:val="007323DA"/>
    <w:rsid w:val="00733B02"/>
    <w:rsid w:val="00735607"/>
    <w:rsid w:val="007409FB"/>
    <w:rsid w:val="007411CF"/>
    <w:rsid w:val="007417F7"/>
    <w:rsid w:val="00741954"/>
    <w:rsid w:val="00743CF9"/>
    <w:rsid w:val="00750B9D"/>
    <w:rsid w:val="00750FA9"/>
    <w:rsid w:val="0075252E"/>
    <w:rsid w:val="00753BEB"/>
    <w:rsid w:val="00754ACC"/>
    <w:rsid w:val="00755628"/>
    <w:rsid w:val="00761FF6"/>
    <w:rsid w:val="00762634"/>
    <w:rsid w:val="00763792"/>
    <w:rsid w:val="00763814"/>
    <w:rsid w:val="00767936"/>
    <w:rsid w:val="00774BEE"/>
    <w:rsid w:val="00775225"/>
    <w:rsid w:val="00786E63"/>
    <w:rsid w:val="007965DE"/>
    <w:rsid w:val="007A1537"/>
    <w:rsid w:val="007A33AC"/>
    <w:rsid w:val="007A5A25"/>
    <w:rsid w:val="007A6A0A"/>
    <w:rsid w:val="007B12CE"/>
    <w:rsid w:val="007B2850"/>
    <w:rsid w:val="007B4F46"/>
    <w:rsid w:val="007B71A4"/>
    <w:rsid w:val="007C2E76"/>
    <w:rsid w:val="007D1FAB"/>
    <w:rsid w:val="007D69AA"/>
    <w:rsid w:val="007E0EF5"/>
    <w:rsid w:val="007E4287"/>
    <w:rsid w:val="007F507A"/>
    <w:rsid w:val="007F7AE7"/>
    <w:rsid w:val="00801043"/>
    <w:rsid w:val="008102CF"/>
    <w:rsid w:val="008134D1"/>
    <w:rsid w:val="0081471A"/>
    <w:rsid w:val="00821404"/>
    <w:rsid w:val="008319C7"/>
    <w:rsid w:val="00835270"/>
    <w:rsid w:val="008359BA"/>
    <w:rsid w:val="00844E72"/>
    <w:rsid w:val="00854730"/>
    <w:rsid w:val="00855D8E"/>
    <w:rsid w:val="00864188"/>
    <w:rsid w:val="00864213"/>
    <w:rsid w:val="00875222"/>
    <w:rsid w:val="00883A6A"/>
    <w:rsid w:val="00886943"/>
    <w:rsid w:val="008870D9"/>
    <w:rsid w:val="00890DF0"/>
    <w:rsid w:val="0089253F"/>
    <w:rsid w:val="008928CC"/>
    <w:rsid w:val="00892979"/>
    <w:rsid w:val="00894212"/>
    <w:rsid w:val="00895D6B"/>
    <w:rsid w:val="0089674E"/>
    <w:rsid w:val="008A0127"/>
    <w:rsid w:val="008A15D5"/>
    <w:rsid w:val="008A1D74"/>
    <w:rsid w:val="008A5D0A"/>
    <w:rsid w:val="008A5FFA"/>
    <w:rsid w:val="008B00D3"/>
    <w:rsid w:val="008B1029"/>
    <w:rsid w:val="008B299C"/>
    <w:rsid w:val="008B2F96"/>
    <w:rsid w:val="008B5EC8"/>
    <w:rsid w:val="008B658B"/>
    <w:rsid w:val="008C198A"/>
    <w:rsid w:val="008C2946"/>
    <w:rsid w:val="008C39A8"/>
    <w:rsid w:val="008C4E62"/>
    <w:rsid w:val="008D0B0C"/>
    <w:rsid w:val="008D703E"/>
    <w:rsid w:val="008E0F39"/>
    <w:rsid w:val="008E5206"/>
    <w:rsid w:val="00903745"/>
    <w:rsid w:val="00907855"/>
    <w:rsid w:val="00910676"/>
    <w:rsid w:val="00913A49"/>
    <w:rsid w:val="00914F1B"/>
    <w:rsid w:val="00915CBA"/>
    <w:rsid w:val="00936FCE"/>
    <w:rsid w:val="00940E64"/>
    <w:rsid w:val="00943ACE"/>
    <w:rsid w:val="00944511"/>
    <w:rsid w:val="009461A5"/>
    <w:rsid w:val="00954F10"/>
    <w:rsid w:val="00967096"/>
    <w:rsid w:val="00974BB9"/>
    <w:rsid w:val="00984C17"/>
    <w:rsid w:val="00995982"/>
    <w:rsid w:val="009A2FDC"/>
    <w:rsid w:val="009A4C8C"/>
    <w:rsid w:val="009A7720"/>
    <w:rsid w:val="009A7BBE"/>
    <w:rsid w:val="009B4CF8"/>
    <w:rsid w:val="009B5D9A"/>
    <w:rsid w:val="009D4540"/>
    <w:rsid w:val="009D4E8E"/>
    <w:rsid w:val="009F54AB"/>
    <w:rsid w:val="009F69A9"/>
    <w:rsid w:val="009F7991"/>
    <w:rsid w:val="00A00813"/>
    <w:rsid w:val="00A03903"/>
    <w:rsid w:val="00A03DDB"/>
    <w:rsid w:val="00A05ADC"/>
    <w:rsid w:val="00A113B8"/>
    <w:rsid w:val="00A11B74"/>
    <w:rsid w:val="00A129D1"/>
    <w:rsid w:val="00A16851"/>
    <w:rsid w:val="00A23B41"/>
    <w:rsid w:val="00A26B8F"/>
    <w:rsid w:val="00A360C2"/>
    <w:rsid w:val="00A42C72"/>
    <w:rsid w:val="00A43802"/>
    <w:rsid w:val="00A439AA"/>
    <w:rsid w:val="00A507EA"/>
    <w:rsid w:val="00A533BA"/>
    <w:rsid w:val="00A56181"/>
    <w:rsid w:val="00A64A53"/>
    <w:rsid w:val="00A64BB7"/>
    <w:rsid w:val="00A65504"/>
    <w:rsid w:val="00A840E4"/>
    <w:rsid w:val="00A847BF"/>
    <w:rsid w:val="00A8657F"/>
    <w:rsid w:val="00A93E15"/>
    <w:rsid w:val="00A94557"/>
    <w:rsid w:val="00A950E3"/>
    <w:rsid w:val="00A957EF"/>
    <w:rsid w:val="00A95CB0"/>
    <w:rsid w:val="00AA7818"/>
    <w:rsid w:val="00AC40A7"/>
    <w:rsid w:val="00AC584A"/>
    <w:rsid w:val="00AD254E"/>
    <w:rsid w:val="00AD6ABC"/>
    <w:rsid w:val="00AD6D1B"/>
    <w:rsid w:val="00AE3F73"/>
    <w:rsid w:val="00AE4E59"/>
    <w:rsid w:val="00AE4FCD"/>
    <w:rsid w:val="00AE75AB"/>
    <w:rsid w:val="00AF4D53"/>
    <w:rsid w:val="00B01C91"/>
    <w:rsid w:val="00B0353A"/>
    <w:rsid w:val="00B055C0"/>
    <w:rsid w:val="00B05B7E"/>
    <w:rsid w:val="00B07725"/>
    <w:rsid w:val="00B0788C"/>
    <w:rsid w:val="00B12B81"/>
    <w:rsid w:val="00B13E29"/>
    <w:rsid w:val="00B15C72"/>
    <w:rsid w:val="00B36B61"/>
    <w:rsid w:val="00B419AB"/>
    <w:rsid w:val="00B42A9C"/>
    <w:rsid w:val="00B4326B"/>
    <w:rsid w:val="00B47890"/>
    <w:rsid w:val="00B5281A"/>
    <w:rsid w:val="00B610FC"/>
    <w:rsid w:val="00B62442"/>
    <w:rsid w:val="00B63777"/>
    <w:rsid w:val="00B641EB"/>
    <w:rsid w:val="00B679A4"/>
    <w:rsid w:val="00B70850"/>
    <w:rsid w:val="00B73B22"/>
    <w:rsid w:val="00B76708"/>
    <w:rsid w:val="00B8270F"/>
    <w:rsid w:val="00B84344"/>
    <w:rsid w:val="00B8480C"/>
    <w:rsid w:val="00B84D5F"/>
    <w:rsid w:val="00B84D71"/>
    <w:rsid w:val="00B85D2B"/>
    <w:rsid w:val="00BA0CB8"/>
    <w:rsid w:val="00BA1265"/>
    <w:rsid w:val="00BA2E1D"/>
    <w:rsid w:val="00BA32CB"/>
    <w:rsid w:val="00BA4765"/>
    <w:rsid w:val="00BA6ADF"/>
    <w:rsid w:val="00BB6D87"/>
    <w:rsid w:val="00BC4DF9"/>
    <w:rsid w:val="00BC6074"/>
    <w:rsid w:val="00BD1D81"/>
    <w:rsid w:val="00BD292E"/>
    <w:rsid w:val="00BD5376"/>
    <w:rsid w:val="00BE6818"/>
    <w:rsid w:val="00BE693D"/>
    <w:rsid w:val="00BE751F"/>
    <w:rsid w:val="00BE773A"/>
    <w:rsid w:val="00BF0C6F"/>
    <w:rsid w:val="00BF327F"/>
    <w:rsid w:val="00BF4A50"/>
    <w:rsid w:val="00C009A7"/>
    <w:rsid w:val="00C027EC"/>
    <w:rsid w:val="00C028CA"/>
    <w:rsid w:val="00C042EF"/>
    <w:rsid w:val="00C056D1"/>
    <w:rsid w:val="00C06E64"/>
    <w:rsid w:val="00C07B9A"/>
    <w:rsid w:val="00C14505"/>
    <w:rsid w:val="00C15248"/>
    <w:rsid w:val="00C207CF"/>
    <w:rsid w:val="00C23070"/>
    <w:rsid w:val="00C25CAF"/>
    <w:rsid w:val="00C2680F"/>
    <w:rsid w:val="00C26AC1"/>
    <w:rsid w:val="00C27A4D"/>
    <w:rsid w:val="00C308D3"/>
    <w:rsid w:val="00C30F85"/>
    <w:rsid w:val="00C3369B"/>
    <w:rsid w:val="00C41256"/>
    <w:rsid w:val="00C41AEB"/>
    <w:rsid w:val="00C5399B"/>
    <w:rsid w:val="00C5558D"/>
    <w:rsid w:val="00C63045"/>
    <w:rsid w:val="00C670EA"/>
    <w:rsid w:val="00C73601"/>
    <w:rsid w:val="00C75C09"/>
    <w:rsid w:val="00C811D4"/>
    <w:rsid w:val="00C83408"/>
    <w:rsid w:val="00C835AB"/>
    <w:rsid w:val="00C84404"/>
    <w:rsid w:val="00C95029"/>
    <w:rsid w:val="00C97625"/>
    <w:rsid w:val="00C97703"/>
    <w:rsid w:val="00CA19E8"/>
    <w:rsid w:val="00CA4E8C"/>
    <w:rsid w:val="00CA5B91"/>
    <w:rsid w:val="00CA5E3C"/>
    <w:rsid w:val="00CA6A38"/>
    <w:rsid w:val="00CA6B64"/>
    <w:rsid w:val="00CB24A9"/>
    <w:rsid w:val="00CB3834"/>
    <w:rsid w:val="00CC3A31"/>
    <w:rsid w:val="00CC41DC"/>
    <w:rsid w:val="00CD3008"/>
    <w:rsid w:val="00CD5D3C"/>
    <w:rsid w:val="00CD5E39"/>
    <w:rsid w:val="00CD613F"/>
    <w:rsid w:val="00CE6580"/>
    <w:rsid w:val="00CF7FF4"/>
    <w:rsid w:val="00D0167A"/>
    <w:rsid w:val="00D01FF5"/>
    <w:rsid w:val="00D0385E"/>
    <w:rsid w:val="00D109C9"/>
    <w:rsid w:val="00D132F5"/>
    <w:rsid w:val="00D1446F"/>
    <w:rsid w:val="00D169EA"/>
    <w:rsid w:val="00D2764A"/>
    <w:rsid w:val="00D276E2"/>
    <w:rsid w:val="00D3281F"/>
    <w:rsid w:val="00D3462A"/>
    <w:rsid w:val="00D3594D"/>
    <w:rsid w:val="00D432FB"/>
    <w:rsid w:val="00D47269"/>
    <w:rsid w:val="00D50359"/>
    <w:rsid w:val="00D5166E"/>
    <w:rsid w:val="00D5433D"/>
    <w:rsid w:val="00D56368"/>
    <w:rsid w:val="00D6417C"/>
    <w:rsid w:val="00D81894"/>
    <w:rsid w:val="00D82951"/>
    <w:rsid w:val="00D86E0A"/>
    <w:rsid w:val="00D92F70"/>
    <w:rsid w:val="00DA17E4"/>
    <w:rsid w:val="00DA2925"/>
    <w:rsid w:val="00DA42D3"/>
    <w:rsid w:val="00DA5242"/>
    <w:rsid w:val="00DA5714"/>
    <w:rsid w:val="00DB2643"/>
    <w:rsid w:val="00DB479C"/>
    <w:rsid w:val="00DB68C0"/>
    <w:rsid w:val="00DB7279"/>
    <w:rsid w:val="00DC0013"/>
    <w:rsid w:val="00DC2CC4"/>
    <w:rsid w:val="00DD0D82"/>
    <w:rsid w:val="00DD0E52"/>
    <w:rsid w:val="00DD4529"/>
    <w:rsid w:val="00DD6857"/>
    <w:rsid w:val="00DE2805"/>
    <w:rsid w:val="00DE4924"/>
    <w:rsid w:val="00DE4BF1"/>
    <w:rsid w:val="00DE521F"/>
    <w:rsid w:val="00E117B8"/>
    <w:rsid w:val="00E17090"/>
    <w:rsid w:val="00E17AD2"/>
    <w:rsid w:val="00E17AED"/>
    <w:rsid w:val="00E20D6E"/>
    <w:rsid w:val="00E22DE9"/>
    <w:rsid w:val="00E2317E"/>
    <w:rsid w:val="00E23500"/>
    <w:rsid w:val="00E30FE3"/>
    <w:rsid w:val="00E31AB7"/>
    <w:rsid w:val="00E32C19"/>
    <w:rsid w:val="00E53CA2"/>
    <w:rsid w:val="00E5509D"/>
    <w:rsid w:val="00E60BEF"/>
    <w:rsid w:val="00E61B85"/>
    <w:rsid w:val="00E61F28"/>
    <w:rsid w:val="00E6202A"/>
    <w:rsid w:val="00E63FC8"/>
    <w:rsid w:val="00E649EA"/>
    <w:rsid w:val="00E65531"/>
    <w:rsid w:val="00E677CF"/>
    <w:rsid w:val="00E678D0"/>
    <w:rsid w:val="00E67EFE"/>
    <w:rsid w:val="00E70619"/>
    <w:rsid w:val="00E71353"/>
    <w:rsid w:val="00E86F90"/>
    <w:rsid w:val="00E87ACE"/>
    <w:rsid w:val="00E97343"/>
    <w:rsid w:val="00EA1D11"/>
    <w:rsid w:val="00EA4E1D"/>
    <w:rsid w:val="00EA6ACD"/>
    <w:rsid w:val="00EA6C64"/>
    <w:rsid w:val="00EA6DF6"/>
    <w:rsid w:val="00EB60EE"/>
    <w:rsid w:val="00EB65E1"/>
    <w:rsid w:val="00EC025F"/>
    <w:rsid w:val="00EC20F3"/>
    <w:rsid w:val="00EC5CF8"/>
    <w:rsid w:val="00ED1580"/>
    <w:rsid w:val="00ED1E4F"/>
    <w:rsid w:val="00ED4691"/>
    <w:rsid w:val="00ED65FE"/>
    <w:rsid w:val="00ED79BA"/>
    <w:rsid w:val="00EE19D4"/>
    <w:rsid w:val="00EE434B"/>
    <w:rsid w:val="00EF066A"/>
    <w:rsid w:val="00EF24F3"/>
    <w:rsid w:val="00EF52E7"/>
    <w:rsid w:val="00EF5973"/>
    <w:rsid w:val="00F0296E"/>
    <w:rsid w:val="00F04F85"/>
    <w:rsid w:val="00F050F8"/>
    <w:rsid w:val="00F06702"/>
    <w:rsid w:val="00F10FC4"/>
    <w:rsid w:val="00F1139C"/>
    <w:rsid w:val="00F12409"/>
    <w:rsid w:val="00F16DA9"/>
    <w:rsid w:val="00F1780C"/>
    <w:rsid w:val="00F20557"/>
    <w:rsid w:val="00F225A9"/>
    <w:rsid w:val="00F22C65"/>
    <w:rsid w:val="00F30477"/>
    <w:rsid w:val="00F32BAF"/>
    <w:rsid w:val="00F36645"/>
    <w:rsid w:val="00F40D53"/>
    <w:rsid w:val="00F454DE"/>
    <w:rsid w:val="00F4559E"/>
    <w:rsid w:val="00F53958"/>
    <w:rsid w:val="00F66B39"/>
    <w:rsid w:val="00F7104B"/>
    <w:rsid w:val="00F71EE5"/>
    <w:rsid w:val="00F72229"/>
    <w:rsid w:val="00F81424"/>
    <w:rsid w:val="00F83269"/>
    <w:rsid w:val="00F848AB"/>
    <w:rsid w:val="00F952DC"/>
    <w:rsid w:val="00F97B09"/>
    <w:rsid w:val="00FA3DAD"/>
    <w:rsid w:val="00FA5572"/>
    <w:rsid w:val="00FA5A3B"/>
    <w:rsid w:val="00FA6F76"/>
    <w:rsid w:val="00FB426D"/>
    <w:rsid w:val="00FB55C8"/>
    <w:rsid w:val="00FC4D46"/>
    <w:rsid w:val="00FD2A6C"/>
    <w:rsid w:val="00FD578E"/>
    <w:rsid w:val="00FE2BB9"/>
    <w:rsid w:val="00FF0BC6"/>
    <w:rsid w:val="00FF2887"/>
    <w:rsid w:val="00FF3AC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5"/>
  </w:style>
  <w:style w:type="paragraph" w:styleId="Heading1">
    <w:name w:val="heading 1"/>
    <w:basedOn w:val="Normal"/>
    <w:next w:val="Normal"/>
    <w:link w:val="Heading1Char"/>
    <w:uiPriority w:val="9"/>
    <w:qFormat/>
    <w:rsid w:val="00442B55"/>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2B55"/>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42B55"/>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42B55"/>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2B55"/>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42B55"/>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42B5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B5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B5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2B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42B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42B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2B5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42B5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42B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B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B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B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2B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2B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2B55"/>
    <w:rPr>
      <w:color w:val="5A5A5A" w:themeColor="text1" w:themeTint="A5"/>
      <w:spacing w:val="10"/>
    </w:rPr>
  </w:style>
  <w:style w:type="paragraph" w:styleId="Quote">
    <w:name w:val="Quote"/>
    <w:basedOn w:val="Normal"/>
    <w:next w:val="Normal"/>
    <w:link w:val="QuoteChar"/>
    <w:uiPriority w:val="29"/>
    <w:qFormat/>
    <w:rsid w:val="00442B55"/>
    <w:pPr>
      <w:spacing w:before="160"/>
      <w:ind w:left="720" w:right="720"/>
    </w:pPr>
    <w:rPr>
      <w:i/>
      <w:iCs/>
      <w:color w:val="000000" w:themeColor="text1"/>
    </w:rPr>
  </w:style>
  <w:style w:type="character" w:customStyle="1" w:styleId="QuoteChar">
    <w:name w:val="Quote Char"/>
    <w:basedOn w:val="DefaultParagraphFont"/>
    <w:link w:val="Quote"/>
    <w:uiPriority w:val="29"/>
    <w:rsid w:val="00442B55"/>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442B55"/>
    <w:rPr>
      <w:b/>
      <w:bCs/>
      <w:i/>
      <w:iCs/>
      <w:caps/>
    </w:rPr>
  </w:style>
  <w:style w:type="paragraph" w:styleId="IntenseQuote">
    <w:name w:val="Intense Quote"/>
    <w:basedOn w:val="Normal"/>
    <w:next w:val="Normal"/>
    <w:link w:val="IntenseQuoteChar"/>
    <w:uiPriority w:val="30"/>
    <w:qFormat/>
    <w:rsid w:val="00442B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2B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2B55"/>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442B55"/>
    <w:pPr>
      <w:spacing w:after="200" w:line="240" w:lineRule="auto"/>
    </w:pPr>
    <w:rPr>
      <w:i/>
      <w:iCs/>
      <w:color w:val="0E2841" w:themeColor="text2"/>
      <w:sz w:val="18"/>
      <w:szCs w:val="18"/>
    </w:rPr>
  </w:style>
  <w:style w:type="character" w:styleId="Strong">
    <w:name w:val="Strong"/>
    <w:basedOn w:val="DefaultParagraphFont"/>
    <w:uiPriority w:val="22"/>
    <w:qFormat/>
    <w:rsid w:val="00442B55"/>
    <w:rPr>
      <w:b/>
      <w:bCs/>
      <w:color w:val="000000" w:themeColor="text1"/>
    </w:rPr>
  </w:style>
  <w:style w:type="character" w:styleId="Emphasis">
    <w:name w:val="Emphasis"/>
    <w:basedOn w:val="DefaultParagraphFont"/>
    <w:uiPriority w:val="20"/>
    <w:qFormat/>
    <w:rsid w:val="00442B55"/>
    <w:rPr>
      <w:i/>
      <w:iCs/>
      <w:color w:val="auto"/>
    </w:rPr>
  </w:style>
  <w:style w:type="paragraph" w:styleId="NoSpacing">
    <w:name w:val="No Spacing"/>
    <w:uiPriority w:val="1"/>
    <w:qFormat/>
    <w:rsid w:val="00442B55"/>
    <w:pPr>
      <w:spacing w:after="0" w:line="240" w:lineRule="auto"/>
    </w:pPr>
  </w:style>
  <w:style w:type="character" w:styleId="SubtleEmphasis">
    <w:name w:val="Subtle Emphasis"/>
    <w:basedOn w:val="DefaultParagraphFont"/>
    <w:uiPriority w:val="19"/>
    <w:qFormat/>
    <w:rsid w:val="00442B55"/>
    <w:rPr>
      <w:i/>
      <w:iCs/>
      <w:color w:val="404040" w:themeColor="text1" w:themeTint="BF"/>
    </w:rPr>
  </w:style>
  <w:style w:type="character" w:styleId="SubtleReference">
    <w:name w:val="Subtle Reference"/>
    <w:basedOn w:val="DefaultParagraphFont"/>
    <w:uiPriority w:val="31"/>
    <w:qFormat/>
    <w:rsid w:val="00442B55"/>
    <w:rPr>
      <w:smallCaps/>
      <w:color w:val="404040" w:themeColor="text1" w:themeTint="BF"/>
      <w:u w:val="single" w:color="7F7F7F" w:themeColor="text1" w:themeTint="80"/>
    </w:rPr>
  </w:style>
  <w:style w:type="character" w:styleId="BookTitle">
    <w:name w:val="Book Title"/>
    <w:basedOn w:val="DefaultParagraphFont"/>
    <w:uiPriority w:val="33"/>
    <w:qFormat/>
    <w:rsid w:val="00442B55"/>
    <w:rPr>
      <w:b w:val="0"/>
      <w:bCs w:val="0"/>
      <w:smallCaps/>
      <w:spacing w:val="5"/>
    </w:rPr>
  </w:style>
  <w:style w:type="paragraph" w:styleId="TOCHeading">
    <w:name w:val="TOC Heading"/>
    <w:basedOn w:val="Heading1"/>
    <w:next w:val="Normal"/>
    <w:uiPriority w:val="39"/>
    <w:semiHidden/>
    <w:unhideWhenUsed/>
    <w:qFormat/>
    <w:rsid w:val="00442B55"/>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146357443">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541169746">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Pages>
  <Words>16955</Words>
  <Characters>96648</Characters>
  <Application>Microsoft Office Word</Application>
  <DocSecurity>0</DocSecurity>
  <Lines>805</Lines>
  <Paragraphs>226</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Abstract</vt:lpstr>
      <vt:lpstr>Introduction</vt:lpstr>
      <vt:lpstr>Problem Statement</vt:lpstr>
      <vt:lpstr>Research questions</vt:lpstr>
      <vt:lpstr>Review of the Related Work</vt:lpstr>
      <vt:lpstr>    Previous Studies on Digital Transformation</vt:lpstr>
      <vt:lpstr>    Locating case studies within cultural industries</vt:lpstr>
      <vt:lpstr>    Exploring Challenges, Opportunities, and Performances within Cultural Industries</vt:lpstr>
      <vt:lpstr>        Challenges</vt:lpstr>
      <vt:lpstr>        Opportunities</vt:lpstr>
      <vt:lpstr>        Performances</vt:lpstr>
      <vt:lpstr>Gap in Literature</vt:lpstr>
      <vt:lpstr>Significance</vt:lpstr>
      <vt:lpstr>Methodology </vt:lpstr>
      <vt:lpstr>    Data Collection Plan</vt:lpstr>
      <vt:lpstr>        RQ1: Performance</vt:lpstr>
      <vt:lpstr>        RQ2: Challenges</vt:lpstr>
      <vt:lpstr>        RQ3: Opportunities</vt:lpstr>
      <vt:lpstr>    Data Analysis Plan</vt:lpstr>
      <vt:lpstr>        RQ1: Performance</vt:lpstr>
      <vt:lpstr>        RQ2: Challenges</vt:lpstr>
      <vt:lpstr>        RQ3: Opportunities</vt:lpstr>
      <vt:lpstr>EXPECTED OUTCOMES</vt:lpstr>
      <vt:lpstr>    Research Question 1: Performance</vt:lpstr>
    </vt:vector>
  </TitlesOfParts>
  <Company/>
  <LinksUpToDate>false</LinksUpToDate>
  <CharactersWithSpaces>113377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1194</cp:revision>
  <cp:lastPrinted>2024-06-24T00:27:00Z</cp:lastPrinted>
  <dcterms:created xsi:type="dcterms:W3CDTF">2024-06-18T23:06:00Z</dcterms:created>
  <dcterms:modified xsi:type="dcterms:W3CDTF">2024-06-24T00:27:00Z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