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4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 is a programming language that since its inception in 1993 has had a</w:t>
      </w:r>
      <w:r>
        <w:t xml:space="preserve"> </w:t>
      </w:r>
      <w:r>
        <w:t xml:space="preserve">great growth in recent years, as programming has become a more popular</w:t>
      </w:r>
      <w:r>
        <w:t xml:space="preserve"> </w:t>
      </w:r>
      <w:r>
        <w:t xml:space="preserve">career choice and are now used by many. It was originally designed to be</w:t>
      </w:r>
      <w:r>
        <w:t xml:space="preserve"> </w:t>
      </w:r>
      <w:r>
        <w:t xml:space="preserve">used interactively, where users first should get an answar and then get</w:t>
      </w:r>
      <w:r>
        <w:t xml:space="preserve"> </w:t>
      </w:r>
      <w:r>
        <w:t xml:space="preserve">new answer by evolving the commands. In recent times, it has become a</w:t>
      </w:r>
      <w:r>
        <w:t xml:space="preserve"> </w:t>
      </w:r>
      <w:r>
        <w:t xml:space="preserve">language that has evolved to cope with greater challanges. R can produce</w:t>
      </w:r>
      <w:r>
        <w:t xml:space="preserve"> </w:t>
      </w:r>
      <w:r>
        <w:t xml:space="preserve">large graphs and reports. R is now used in many different research</w:t>
      </w:r>
      <w:r>
        <w:t xml:space="preserve"> </w:t>
      </w:r>
      <w:r>
        <w:t xml:space="preserve">environments. R Can be perceived as more difficult than it is, if one</w:t>
      </w:r>
      <w:r>
        <w:t xml:space="preserve"> </w:t>
      </w:r>
      <w:r>
        <w:t xml:space="preserve">hasn’t been involved in programming before. But if one spends time</w:t>
      </w:r>
      <w:r>
        <w:t xml:space="preserve"> </w:t>
      </w:r>
      <w:r>
        <w:t xml:space="preserve">learning it, the benefits can be great, in the field of analysis and</w:t>
      </w:r>
      <w:r>
        <w:t xml:space="preserve"> </w:t>
      </w:r>
      <w:r>
        <w:t xml:space="preserve">research. then the results can be more reliable and credible. In R there</w:t>
      </w:r>
      <w:r>
        <w:t xml:space="preserve"> </w:t>
      </w:r>
      <w:r>
        <w:t xml:space="preserve">are different scripts like R Markdown and R Notebooks.</w:t>
      </w:r>
      <w:r>
        <w:t xml:space="preserve">(Lander 2017)</w:t>
      </w:r>
    </w:p>
    <w:p>
      <w:pPr>
        <w:pStyle w:val="BodyText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forexample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bookmarkStart w:id="22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t xml:space="preserve">Reproducibility means that you should be able to repeat a research with</w:t>
      </w:r>
      <w:r>
        <w:t xml:space="preserve"> </w:t>
      </w:r>
      <w:r>
        <w:t xml:space="preserve">the same data and procedures that were used in an article.</w:t>
      </w:r>
    </w:p>
    <w:p>
      <w:pPr>
        <w:pStyle w:val="BodyText"/>
      </w:pPr>
      <w:r>
        <w:rPr>
          <w:bCs/>
          <w:b/>
        </w:rPr>
        <w:t xml:space="preserve">R notebook</w:t>
      </w:r>
      <w:r>
        <w:t xml:space="preserve"> </w:t>
      </w:r>
      <w:r>
        <w:t xml:space="preserve">"is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</w:t>
      </w:r>
      <w:r>
        <w:t xml:space="preserve"> </w:t>
      </w:r>
      <w:hyperlink r:id="rId20">
        <w:r>
          <w:rPr>
            <w:rStyle w:val="Hyperlink"/>
          </w:rPr>
          <w:t xml:space="preserve">input"@grolemund_r_nodate</w:t>
        </w:r>
      </w:hyperlink>
      <w:r>
        <w:t xml:space="preserve">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“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t xml:space="preserve">R Notebook with R Markdown</w:t>
      </w:r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42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3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3"/>
    <w:bookmarkStart w:id="26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areas.@goodman_what_2016.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p>
      <w:pPr>
        <w:pStyle w:val="BodyText"/>
      </w:pPr>
      <w:hyperlink r:id="rId25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6"/>
    <w:bookmarkStart w:id="27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</w:t>
      </w:r>
      <w:r>
        <w:t xml:space="preserve"> </w:t>
      </w:r>
      <w:r>
        <w:t xml:space="preserve">Goodman, Fanelli, and Ioannidis (2016)</w:t>
      </w:r>
      <w:r>
        <w:t xml:space="preserve">.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</w:t>
      </w:r>
      <w:r>
        <w:t xml:space="preserve"> </w:t>
      </w:r>
      <w:r>
        <w:t xml:space="preserve">Bollen et al. (2015)</w:t>
      </w:r>
      <w:r>
        <w:t xml:space="preserve">.</w:t>
      </w:r>
    </w:p>
    <w:bookmarkEnd w:id="27"/>
    <w:bookmarkStart w:id="28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that the result after they released the</w:t>
      </w:r>
      <w:r>
        <w:t xml:space="preserve"> </w:t>
      </w:r>
      <w:r>
        <w:t xml:space="preserve">first version gave a slightly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need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</w:p>
    <w:bookmarkEnd w:id="28"/>
    <w:bookmarkStart w:id="29" w:name="referances"/>
    <w:p>
      <w:pPr>
        <w:pStyle w:val="Heading3"/>
      </w:pPr>
      <w:r>
        <w:rPr>
          <w:iCs/>
          <w:i/>
        </w:rPr>
        <w:t xml:space="preserve">Referances</w:t>
      </w:r>
    </w:p>
    <w:bookmarkEnd w:id="29"/>
    <w:bookmarkStart w:id="41" w:name="appendix"/>
    <w:p>
      <w:pPr>
        <w:pStyle w:val="Heading3"/>
      </w:pPr>
      <w:r>
        <w:rPr>
          <w:iCs/>
          <w:i/>
        </w:rPr>
        <w:t xml:space="preserve">Appendix</w:t>
      </w:r>
    </w:p>
    <w:p>
      <w:pPr>
        <w:pStyle w:val="FirstParagraph"/>
      </w:pPr>
      <w:r>
        <w:t xml:space="preserve">Grolemund (n.d.)</w:t>
      </w:r>
    </w:p>
    <w:p>
      <w:pPr>
        <w:pStyle w:val="BodyText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compiler_4.1.1  magrittr_2.0.1  fastmap_1.1.0   tools_4.1.1    </w:t>
      </w:r>
      <w:r>
        <w:br/>
      </w:r>
      <w:r>
        <w:rPr>
          <w:rStyle w:val="VerbatimChar"/>
        </w:rPr>
        <w:t xml:space="preserve">##  [5] htmltools_0.5.2 yaml_2.2.1      stringi_1.7.4   rmarkdown_2.10 </w:t>
      </w:r>
      <w:r>
        <w:br/>
      </w:r>
      <w:r>
        <w:rPr>
          <w:rStyle w:val="VerbatimChar"/>
        </w:rPr>
        <w:t xml:space="preserve">##  [9] knitr_1.33      stringr_1.4.0   xfun_0.25       digest_0.6.27  </w:t>
      </w:r>
      <w:r>
        <w:br/>
      </w:r>
      <w:r>
        <w:rPr>
          <w:rStyle w:val="VerbatimChar"/>
        </w:rPr>
        <w:t xml:space="preserve">## [13] rlang_0.4.11    evaluate_0.14</w:t>
      </w:r>
    </w:p>
    <w:bookmarkStart w:id="40" w:name="refs"/>
    <w:bookmarkStart w:id="31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0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1"/>
    <w:bookmarkStart w:id="32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2"/>
    <w:bookmarkStart w:id="34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33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4"/>
    <w:bookmarkStart w:id="36" w:name="ref-grolemund_r_nodate"/>
    <w:p>
      <w:pPr>
        <w:pStyle w:val="Bibliography"/>
      </w:pPr>
      <w:r>
        <w:t xml:space="preserve">Grolemund, Garrett, J. J. Allaire.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Definitive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. Accessed September 15, 2021.</w:t>
      </w:r>
      <w:r>
        <w:t xml:space="preserve"> </w:t>
      </w:r>
      <w:hyperlink r:id="rId35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36"/>
    <w:bookmarkStart w:id="38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7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8"/>
    <w:bookmarkStart w:id="39" w:name="ref-lander_r_2017"/>
    <w:p>
      <w:pPr>
        <w:pStyle w:val="Bibliography"/>
      </w:pPr>
      <w:r>
        <w:t xml:space="preserve">Lander, Jared P. 2017.</w:t>
      </w:r>
      <w:r>
        <w:t xml:space="preserve"> </w:t>
      </w:r>
      <w:r>
        <w:rPr>
          <w:iCs/>
          <w:i/>
        </w:rPr>
        <w:t xml:space="preserve">R for</w:t>
      </w:r>
      <w:r>
        <w:rPr>
          <w:iCs/>
          <w:i/>
        </w:rPr>
        <w:t xml:space="preserve"> </w:t>
      </w:r>
      <w:r>
        <w:rPr>
          <w:iCs/>
          <w:i/>
        </w:rPr>
        <w:t xml:space="preserve">Everyone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Advanced</w:t>
      </w:r>
      <w:r>
        <w:rPr>
          <w:iCs/>
          <w:i/>
        </w:rPr>
        <w:t xml:space="preserve"> </w:t>
      </w:r>
      <w:r>
        <w:rPr>
          <w:iCs/>
          <w:i/>
        </w:rPr>
        <w:t xml:space="preserve">Analytics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Graphics</w:t>
      </w:r>
      <w:r>
        <w:t xml:space="preserve">. 2nd Edition. Boston: Addison-Wesley Professional.</w:t>
      </w:r>
    </w:p>
    <w:bookmarkEnd w:id="39"/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35" Target="https://bookdown.org/yihui/rmarkdown/" TargetMode="External" /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7" Target="https://doi.org/10.1126/science.334.6060.1225" TargetMode="External" /><Relationship Type="http://schemas.openxmlformats.org/officeDocument/2006/relationships/hyperlink" Id="rId33" Target="https://doi.org/10.1126/scitranslmed.aaf5027" TargetMode="External" /><Relationship Type="http://schemas.openxmlformats.org/officeDocument/2006/relationships/hyperlink" Id="rId25" Target="https://www.jstor.org/stable/pdf/41352177.pdf?refreqid=excelsior%3A4042fa72b0c4b5ce6ed25e118e92172a" TargetMode="External" /><Relationship Type="http://schemas.openxmlformats.org/officeDocument/2006/relationships/hyperlink" Id="rId20" Target="mailto:input%22@grolemund_r_nod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bookdown.org/yihui/rmarkdown/" TargetMode="External" /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7" Target="https://doi.org/10.1126/science.334.6060.1225" TargetMode="External" /><Relationship Type="http://schemas.openxmlformats.org/officeDocument/2006/relationships/hyperlink" Id="rId33" Target="https://doi.org/10.1126/scitranslmed.aaf5027" TargetMode="External" /><Relationship Type="http://schemas.openxmlformats.org/officeDocument/2006/relationships/hyperlink" Id="rId25" Target="https://www.jstor.org/stable/pdf/41352177.pdf?refreqid=excelsior%3A4042fa72b0c4b5ce6ed25e118e92172a" TargetMode="External" /><Relationship Type="http://schemas.openxmlformats.org/officeDocument/2006/relationships/hyperlink" Id="rId20" Target="mailto:input%22@grolemund_r_nod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2021-09-19T19:58:42Z</dcterms:created>
  <dcterms:modified xsi:type="dcterms:W3CDTF">2021-09-19T19:58:42Z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